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highlight w:val="none"/>
          <w:lang w:val="en-US" w:eastAsia="zh-CN"/>
        </w:rPr>
        <w:t>附件1</w:t>
      </w:r>
    </w:p>
    <w:p w14:paraId="4CBD7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2"/>
          <w:sz w:val="40"/>
          <w:szCs w:val="40"/>
          <w:highlight w:val="none"/>
          <w:lang w:val="en-US" w:eastAsia="zh-CN" w:bidi="ar-SA"/>
        </w:rPr>
        <w:t>广东省人民医院党建研究室墙面设计与制作服务项目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2"/>
          <w:sz w:val="40"/>
          <w:szCs w:val="40"/>
          <w:highlight w:val="none"/>
          <w:lang w:val="en-US" w:eastAsia="zh-CN" w:bidi="ar-SA"/>
        </w:rPr>
        <w:t>需求书</w:t>
      </w:r>
    </w:p>
    <w:p w14:paraId="57C1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</w:pPr>
    </w:p>
    <w:p w14:paraId="0971E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  <w:t>一、项目背景与目的</w:t>
      </w:r>
    </w:p>
    <w:p w14:paraId="4FC2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highlight w:val="none"/>
          <w:lang w:val="en-US" w:eastAsia="zh-CN"/>
        </w:rPr>
        <w:t>为深入贯彻落实党的建设工作要求，进一步加强医院党建工作阵地建设，提升党建工作的规范化、标准化水平，营造浓厚的党建文化氛围，广东省人民医院拟优化党建研究室设计，打造一个集展示、教育、交流等多种功能于一体的综合性党建平台。</w:t>
      </w:r>
    </w:p>
    <w:p w14:paraId="5C333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  <w:t>二、调研内容与需求概要</w:t>
      </w:r>
    </w:p>
    <w:p w14:paraId="7FAB9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highlight w:val="none"/>
          <w:lang w:val="en-US" w:eastAsia="zh-CN"/>
        </w:rPr>
        <w:t>本次调研</w:t>
      </w:r>
      <w:r>
        <w:rPr>
          <w:rFonts w:hint="eastAsia" w:asciiTheme="minorEastAsia" w:hAnsiTheme="minorEastAsia" w:eastAsiaTheme="minorEastAsia" w:cstheme="minorEastAsia"/>
          <w:sz w:val="28"/>
          <w:szCs w:val="36"/>
          <w:highlight w:val="none"/>
          <w:lang w:val="en-US" w:eastAsia="zh-CN"/>
        </w:rPr>
        <w:t>面向社会公开，旨在</w:t>
      </w:r>
      <w:r>
        <w:rPr>
          <w:rFonts w:hint="eastAsia" w:asciiTheme="minorEastAsia" w:hAnsiTheme="minorEastAsia" w:cstheme="minorEastAsia"/>
          <w:strike w:val="0"/>
          <w:dstrike w:val="0"/>
          <w:sz w:val="28"/>
          <w:szCs w:val="36"/>
          <w:highlight w:val="none"/>
          <w:lang w:val="en-US" w:eastAsia="zh-CN"/>
        </w:rPr>
        <w:t>调研</w:t>
      </w:r>
      <w:r>
        <w:rPr>
          <w:rFonts w:hint="eastAsia" w:asciiTheme="minorEastAsia" w:hAnsiTheme="minorEastAsia" w:eastAsiaTheme="minorEastAsia" w:cstheme="minorEastAsia"/>
          <w:sz w:val="28"/>
          <w:szCs w:val="36"/>
          <w:highlight w:val="none"/>
          <w:lang w:val="en-US" w:eastAsia="zh-CN"/>
        </w:rPr>
        <w:t>党建展示空间设计</w:t>
      </w:r>
      <w:r>
        <w:rPr>
          <w:rFonts w:hint="eastAsia" w:asciiTheme="minorEastAsia" w:hAnsiTheme="minorEastAsia" w:cstheme="minorEastAsia"/>
          <w:sz w:val="28"/>
          <w:szCs w:val="36"/>
          <w:highlight w:val="none"/>
          <w:lang w:val="en-US" w:eastAsia="zh-CN"/>
        </w:rPr>
        <w:t>与制作</w:t>
      </w:r>
      <w:r>
        <w:rPr>
          <w:rFonts w:hint="eastAsia" w:asciiTheme="minorEastAsia" w:hAnsiTheme="minorEastAsia" w:eastAsiaTheme="minorEastAsia" w:cstheme="minorEastAsia"/>
          <w:sz w:val="28"/>
          <w:szCs w:val="36"/>
          <w:highlight w:val="none"/>
          <w:lang w:val="en-US" w:eastAsia="zh-CN"/>
        </w:rPr>
        <w:t>领域的服务供给能力、优秀案例、技术水平、价格区间及成本构成</w:t>
      </w:r>
      <w:r>
        <w:rPr>
          <w:rFonts w:hint="eastAsia" w:asciiTheme="minorEastAsia" w:hAnsiTheme="minorEastAsia" w:cstheme="minorEastAsia"/>
          <w:sz w:val="28"/>
          <w:szCs w:val="36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  <w:highlight w:val="none"/>
          <w:lang w:val="en-US" w:eastAsia="zh-CN"/>
        </w:rPr>
        <w:t>择优选取</w:t>
      </w:r>
      <w:r>
        <w:rPr>
          <w:rFonts w:hint="eastAsia" w:asciiTheme="minorEastAsia" w:hAnsiTheme="minorEastAsia" w:cstheme="minorEastAsia"/>
          <w:sz w:val="28"/>
          <w:szCs w:val="36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36"/>
          <w:highlight w:val="none"/>
          <w:lang w:val="en-US" w:eastAsia="zh-CN"/>
        </w:rPr>
        <w:t>。项目具体需求如下：</w:t>
      </w:r>
    </w:p>
    <w:p w14:paraId="5A63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highlight w:val="none"/>
          <w:lang w:val="en-US" w:eastAsia="zh-CN"/>
        </w:rPr>
        <w:t>1.设计主题与风格：</w:t>
      </w:r>
    </w:p>
    <w:p w14:paraId="3A8E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highlight w:val="none"/>
          <w:lang w:val="en-US" w:eastAsia="zh-CN"/>
        </w:rPr>
        <w:t>（1）以党建主题为核心，严格确保设计准确、内容规范、导向正确，体现党的历史、理论和精神内涵，并紧密结合医院文化底蕴以及作为公立医院的功能定位，使党建研究室既具有党建特色，又能融入医院整体环境，成为医院文化展示的重要窗口。</w:t>
      </w:r>
    </w:p>
    <w:p w14:paraId="3B302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highlight w:val="none"/>
          <w:lang w:val="en-US" w:eastAsia="zh-CN"/>
        </w:rPr>
        <w:t>（2）充分考虑视觉效果、空间布局与客观环境的协调性，选用材质与工艺应环保、耐用且易于维护。注重细节设计，如现场灯光布置、展板排列等，以提升整体视觉效果和参观体验。</w:t>
      </w:r>
    </w:p>
    <w:p w14:paraId="4F172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highlight w:val="none"/>
          <w:lang w:val="en-US" w:eastAsia="zh-CN"/>
        </w:rPr>
        <w:t>2.党建研究室平面图：设计施工区域为红边墙面部分，墙体高约2.6米。</w:t>
      </w:r>
    </w:p>
    <w:p w14:paraId="68EF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8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highlight w:val="none"/>
          <w:lang w:val="en-US" w:eastAsia="zh-CN"/>
        </w:rPr>
        <w:drawing>
          <wp:inline distT="0" distB="0" distL="114300" distR="114300">
            <wp:extent cx="5108575" cy="5252720"/>
            <wp:effectExtent l="0" t="0" r="15875" b="5080"/>
            <wp:docPr id="2" name="图片 2" descr="C:/Users/netuser/Desktop/微信图片_20260311110158_2236_25.jpg微信图片_20260311110158_2236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netuser/Desktop/微信图片_20260311110158_2236_25.jpg微信图片_20260311110158_2236_25"/>
                    <pic:cNvPicPr>
                      <a:picLocks noChangeAspect="1"/>
                    </pic:cNvPicPr>
                  </pic:nvPicPr>
                  <pic:blipFill>
                    <a:blip r:embed="rId4"/>
                    <a:srcRect l="13534" r="13534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525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  <w:t>三、报价要求</w:t>
      </w:r>
    </w:p>
    <w:p w14:paraId="1A9D68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FFFFFF"/>
        </w:rPr>
        <w:t>针对上述服务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需求和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FFFFFF"/>
        </w:rPr>
        <w:t>类别，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以表格形式进行报价并加盖单位公章。报价要素包括但不限于完成本项目所有工作内容的合价、分项内容、规模和参数说明、单位、数量、人工费、材料费等。格式不限，但必须详尽，必要时附上详细的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FFFFFF"/>
        </w:rPr>
        <w:t>计价模式说明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，严禁弄虚作假、随意报价。</w:t>
      </w:r>
    </w:p>
    <w:p w14:paraId="212A3D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74E170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170B8F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226BBDEC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65C5D"/>
    <w:rsid w:val="1F70549A"/>
    <w:rsid w:val="4E680A91"/>
    <w:rsid w:val="593723E4"/>
    <w:rsid w:val="62B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594</Characters>
  <Lines>0</Lines>
  <Paragraphs>0</Paragraphs>
  <TotalTime>4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2026-03-11T06:56:00Z</dcterms:created>
  <dc:creator>netuser</dc:creator>
  <cp:lastModifiedBy>招采中心</cp:lastModifiedBy>
  <dcterms:modified xsi:type="dcterms:W3CDTF">2026-03-11T10:12:12Z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eyJoZGlkIjoiNTcxZTMzZDE5MmZlYjZmZjJlMTQ5MzVhYzhiMDEwZGEiLCJ1c2VySWQiOiI2Njg3NTY4NjMifQ==</vt:lpwstr>
  </property>
  <property fmtid="{D5CDD505-2E9C-101B-9397-08002B2CF9AE}" pid="4" name="ICV">
    <vt:lpwstr>035582FB5F8446D9965A50F15A51B312_13</vt:lpwstr>
  </property>
</Properties>
</file>