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FC8AC">
      <w:pPr>
        <w:jc w:val="both"/>
        <w:rPr>
          <w:rFonts w:ascii="黑体" w:hAnsi="黑体" w:eastAsia="黑体" w:cs="黑体"/>
          <w:b/>
          <w:color w:val="000000" w:themeColor="text1"/>
          <w:sz w:val="44"/>
          <w:szCs w:val="44"/>
          <w:highlight w:val="none"/>
          <w14:textFill>
            <w14:solidFill>
              <w14:schemeClr w14:val="tx1"/>
            </w14:solidFill>
          </w14:textFill>
        </w:rPr>
      </w:pPr>
    </w:p>
    <w:p w14:paraId="7382446D">
      <w:pPr>
        <w:jc w:val="both"/>
        <w:rPr>
          <w:rFonts w:ascii="黑体" w:hAnsi="黑体" w:eastAsia="黑体" w:cs="黑体"/>
          <w:b/>
          <w:color w:val="000000" w:themeColor="text1"/>
          <w:sz w:val="44"/>
          <w:szCs w:val="44"/>
          <w:highlight w:val="none"/>
          <w14:textFill>
            <w14:solidFill>
              <w14:schemeClr w14:val="tx1"/>
            </w14:solidFill>
          </w14:textFill>
        </w:rPr>
      </w:pPr>
    </w:p>
    <w:p w14:paraId="6787F08C">
      <w:pPr>
        <w:jc w:val="both"/>
        <w:rPr>
          <w:rFonts w:ascii="黑体" w:hAnsi="黑体" w:eastAsia="黑体" w:cs="黑体"/>
          <w:b/>
          <w:color w:val="000000" w:themeColor="text1"/>
          <w:sz w:val="44"/>
          <w:szCs w:val="44"/>
          <w:highlight w:val="none"/>
          <w14:textFill>
            <w14:solidFill>
              <w14:schemeClr w14:val="tx1"/>
            </w14:solidFill>
          </w14:textFill>
        </w:rPr>
      </w:pPr>
    </w:p>
    <w:p w14:paraId="65241AE0">
      <w:pPr>
        <w:spacing w:line="480" w:lineRule="auto"/>
        <w:jc w:val="center"/>
        <w:rPr>
          <w:color w:val="000000" w:themeColor="text1"/>
          <w:sz w:val="21"/>
          <w:highlight w:val="none"/>
          <w14:textFill>
            <w14:solidFill>
              <w14:schemeClr w14:val="tx1"/>
            </w14:solidFill>
          </w14:textFill>
        </w:rPr>
      </w:pPr>
      <w:r>
        <w:rPr>
          <w:rFonts w:hint="eastAsia" w:ascii="黑体" w:hAnsi="黑体" w:eastAsia="黑体" w:cs="黑体"/>
          <w:b/>
          <w:color w:val="000000" w:themeColor="text1"/>
          <w:sz w:val="44"/>
          <w:szCs w:val="44"/>
          <w:highlight w:val="none"/>
          <w14:textFill>
            <w14:solidFill>
              <w14:schemeClr w14:val="tx1"/>
            </w14:solidFill>
          </w14:textFill>
        </w:rPr>
        <w:t>20</w:t>
      </w:r>
      <w:r>
        <w:rPr>
          <w:rFonts w:hint="eastAsia" w:ascii="黑体" w:hAnsi="黑体" w:eastAsia="黑体" w:cs="黑体"/>
          <w:b/>
          <w:color w:val="000000" w:themeColor="text1"/>
          <w:sz w:val="44"/>
          <w:szCs w:val="44"/>
          <w:highlight w:val="none"/>
          <w:lang w:val="en-US" w:eastAsia="zh-CN"/>
          <w14:textFill>
            <w14:solidFill>
              <w14:schemeClr w14:val="tx1"/>
            </w14:solidFill>
          </w14:textFill>
        </w:rPr>
        <w:t>26</w:t>
      </w:r>
      <w:r>
        <w:rPr>
          <w:rFonts w:hint="eastAsia" w:ascii="黑体" w:hAnsi="黑体" w:eastAsia="黑体" w:cs="黑体"/>
          <w:b/>
          <w:color w:val="000000" w:themeColor="text1"/>
          <w:sz w:val="44"/>
          <w:szCs w:val="44"/>
          <w:highlight w:val="none"/>
          <w14:textFill>
            <w14:solidFill>
              <w14:schemeClr w14:val="tx1"/>
            </w14:solidFill>
          </w14:textFill>
        </w:rPr>
        <w:t>-20</w:t>
      </w:r>
      <w:r>
        <w:rPr>
          <w:rFonts w:hint="eastAsia" w:ascii="黑体" w:hAnsi="黑体" w:eastAsia="黑体" w:cs="黑体"/>
          <w:b/>
          <w:color w:val="000000" w:themeColor="text1"/>
          <w:sz w:val="44"/>
          <w:szCs w:val="44"/>
          <w:highlight w:val="none"/>
          <w:lang w:val="en-US" w:eastAsia="zh-CN"/>
          <w14:textFill>
            <w14:solidFill>
              <w14:schemeClr w14:val="tx1"/>
            </w14:solidFill>
          </w14:textFill>
        </w:rPr>
        <w:t>28</w:t>
      </w:r>
      <w:r>
        <w:rPr>
          <w:rFonts w:hint="eastAsia" w:ascii="黑体" w:hAnsi="黑体" w:eastAsia="黑体" w:cs="黑体"/>
          <w:b/>
          <w:color w:val="000000" w:themeColor="text1"/>
          <w:sz w:val="44"/>
          <w:szCs w:val="44"/>
          <w:highlight w:val="none"/>
          <w14:textFill>
            <w14:solidFill>
              <w14:schemeClr w14:val="tx1"/>
            </w14:solidFill>
          </w14:textFill>
        </w:rPr>
        <w:t>年资质认证服务项目</w:t>
      </w:r>
    </w:p>
    <w:p w14:paraId="3527F26B">
      <w:pPr>
        <w:spacing w:line="480" w:lineRule="auto"/>
        <w:jc w:val="center"/>
        <w:rPr>
          <w:rFonts w:ascii="黑体" w:hAnsi="黑体" w:eastAsia="黑体" w:cs="黑体"/>
          <w:b/>
          <w:color w:val="000000" w:themeColor="text1"/>
          <w:sz w:val="44"/>
          <w:szCs w:val="36"/>
          <w:highlight w:val="none"/>
          <w14:textFill>
            <w14:solidFill>
              <w14:schemeClr w14:val="tx1"/>
            </w14:solidFill>
          </w14:textFill>
        </w:rPr>
      </w:pPr>
      <w:r>
        <w:rPr>
          <w:rFonts w:hint="eastAsia" w:ascii="黑体" w:hAnsi="黑体" w:eastAsia="黑体" w:cs="黑体"/>
          <w:b/>
          <w:color w:val="000000" w:themeColor="text1"/>
          <w:sz w:val="44"/>
          <w:szCs w:val="36"/>
          <w:highlight w:val="none"/>
          <w14:textFill>
            <w14:solidFill>
              <w14:schemeClr w14:val="tx1"/>
            </w14:solidFill>
          </w14:textFill>
        </w:rPr>
        <w:t>技术规范书</w:t>
      </w:r>
    </w:p>
    <w:p w14:paraId="588BD40D">
      <w:pPr>
        <w:jc w:val="both"/>
        <w:rPr>
          <w:rFonts w:ascii="黑体" w:hAnsi="黑体" w:eastAsia="黑体" w:cs="黑体"/>
          <w:b/>
          <w:color w:val="000000" w:themeColor="text1"/>
          <w:sz w:val="36"/>
          <w:szCs w:val="36"/>
          <w:highlight w:val="none"/>
          <w14:textFill>
            <w14:solidFill>
              <w14:schemeClr w14:val="tx1"/>
            </w14:solidFill>
          </w14:textFill>
        </w:rPr>
      </w:pPr>
    </w:p>
    <w:p w14:paraId="0752E71E">
      <w:pPr>
        <w:rPr>
          <w:rFonts w:ascii="仿宋_GB2312" w:hAnsi="仿宋_GB2312" w:eastAsia="仿宋_GB2312" w:cs="仿宋_GB2312"/>
          <w:b/>
          <w:color w:val="000000" w:themeColor="text1"/>
          <w:sz w:val="30"/>
          <w:szCs w:val="30"/>
          <w:highlight w:val="none"/>
          <w14:textFill>
            <w14:solidFill>
              <w14:schemeClr w14:val="tx1"/>
            </w14:solidFill>
          </w14:textFill>
        </w:rPr>
      </w:pPr>
    </w:p>
    <w:p w14:paraId="12792F0F">
      <w:pPr>
        <w:rPr>
          <w:rFonts w:ascii="仿宋_GB2312" w:hAnsi="仿宋_GB2312" w:eastAsia="仿宋_GB2312" w:cs="仿宋_GB2312"/>
          <w:color w:val="000000" w:themeColor="text1"/>
          <w:sz w:val="30"/>
          <w:szCs w:val="30"/>
          <w:highlight w:val="none"/>
          <w14:textFill>
            <w14:solidFill>
              <w14:schemeClr w14:val="tx1"/>
            </w14:solidFill>
          </w14:textFill>
        </w:rPr>
      </w:pPr>
    </w:p>
    <w:p w14:paraId="4E0F1F07">
      <w:pPr>
        <w:rPr>
          <w:rFonts w:ascii="仿宋_GB2312" w:hAnsi="仿宋_GB2312" w:eastAsia="仿宋_GB2312" w:cs="仿宋_GB2312"/>
          <w:color w:val="000000" w:themeColor="text1"/>
          <w:sz w:val="30"/>
          <w:szCs w:val="30"/>
          <w:highlight w:val="none"/>
          <w14:textFill>
            <w14:solidFill>
              <w14:schemeClr w14:val="tx1"/>
            </w14:solidFill>
          </w14:textFill>
        </w:rPr>
      </w:pPr>
    </w:p>
    <w:p w14:paraId="35261B72">
      <w:pPr>
        <w:rPr>
          <w:rFonts w:ascii="仿宋_GB2312" w:hAnsi="仿宋_GB2312" w:eastAsia="仿宋_GB2312" w:cs="仿宋_GB2312"/>
          <w:color w:val="000000" w:themeColor="text1"/>
          <w:sz w:val="30"/>
          <w:szCs w:val="30"/>
          <w:highlight w:val="none"/>
          <w14:textFill>
            <w14:solidFill>
              <w14:schemeClr w14:val="tx1"/>
            </w14:solidFill>
          </w14:textFill>
        </w:rPr>
      </w:pPr>
    </w:p>
    <w:p w14:paraId="11F7BE55">
      <w:pPr>
        <w:rPr>
          <w:rFonts w:ascii="仿宋_GB2312" w:hAnsi="仿宋_GB2312" w:eastAsia="仿宋_GB2312" w:cs="仿宋_GB2312"/>
          <w:color w:val="000000" w:themeColor="text1"/>
          <w:sz w:val="30"/>
          <w:szCs w:val="30"/>
          <w:highlight w:val="none"/>
          <w14:textFill>
            <w14:solidFill>
              <w14:schemeClr w14:val="tx1"/>
            </w14:solidFill>
          </w14:textFill>
        </w:rPr>
      </w:pPr>
    </w:p>
    <w:p w14:paraId="684D7527">
      <w:pPr>
        <w:rPr>
          <w:rFonts w:ascii="仿宋_GB2312" w:hAnsi="仿宋_GB2312" w:eastAsia="仿宋_GB2312" w:cs="仿宋_GB2312"/>
          <w:color w:val="000000" w:themeColor="text1"/>
          <w:sz w:val="30"/>
          <w:szCs w:val="30"/>
          <w:highlight w:val="none"/>
          <w14:textFill>
            <w14:solidFill>
              <w14:schemeClr w14:val="tx1"/>
            </w14:solidFill>
          </w14:textFill>
        </w:rPr>
      </w:pPr>
    </w:p>
    <w:p w14:paraId="7E9454CC">
      <w:pPr>
        <w:rPr>
          <w:rFonts w:ascii="仿宋_GB2312" w:hAnsi="仿宋_GB2312" w:eastAsia="仿宋_GB2312" w:cs="仿宋_GB2312"/>
          <w:color w:val="000000" w:themeColor="text1"/>
          <w:sz w:val="30"/>
          <w:szCs w:val="30"/>
          <w:highlight w:val="none"/>
          <w14:textFill>
            <w14:solidFill>
              <w14:schemeClr w14:val="tx1"/>
            </w14:solidFill>
          </w14:textFill>
        </w:rPr>
      </w:pPr>
    </w:p>
    <w:p w14:paraId="1B860B13">
      <w:pPr>
        <w:rPr>
          <w:rFonts w:ascii="仿宋_GB2312" w:hAnsi="仿宋_GB2312" w:eastAsia="仿宋_GB2312" w:cs="仿宋_GB2312"/>
          <w:color w:val="000000" w:themeColor="text1"/>
          <w:sz w:val="30"/>
          <w:szCs w:val="30"/>
          <w:highlight w:val="none"/>
          <w14:textFill>
            <w14:solidFill>
              <w14:schemeClr w14:val="tx1"/>
            </w14:solidFill>
          </w14:textFill>
        </w:rPr>
      </w:pPr>
    </w:p>
    <w:p w14:paraId="0063A036">
      <w:pPr>
        <w:jc w:val="center"/>
        <w:rPr>
          <w:rFonts w:cs="仿宋_GB2312"/>
          <w:b/>
          <w:bCs/>
          <w:color w:val="000000" w:themeColor="text1"/>
          <w:sz w:val="30"/>
          <w:szCs w:val="30"/>
          <w:highlight w:val="none"/>
          <w14:textFill>
            <w14:solidFill>
              <w14:schemeClr w14:val="tx1"/>
            </w14:solidFill>
          </w14:textFill>
        </w:rPr>
      </w:pPr>
      <w:r>
        <w:rPr>
          <w:rFonts w:hint="eastAsia" w:cs="仿宋_GB2312"/>
          <w:b/>
          <w:bCs/>
          <w:color w:val="000000" w:themeColor="text1"/>
          <w:sz w:val="30"/>
          <w:szCs w:val="30"/>
          <w:highlight w:val="none"/>
          <w14:textFill>
            <w14:solidFill>
              <w14:schemeClr w14:val="tx1"/>
            </w14:solidFill>
          </w14:textFill>
        </w:rPr>
        <w:t>中移湾区（广东）创新研究院有限公司</w:t>
      </w:r>
    </w:p>
    <w:p w14:paraId="0905F5F6">
      <w:pPr>
        <w:jc w:val="center"/>
        <w:rPr>
          <w:rFonts w:cs="仿宋_GB2312"/>
          <w:b/>
          <w:bCs/>
          <w:color w:val="000000" w:themeColor="text1"/>
          <w:sz w:val="30"/>
          <w:szCs w:val="30"/>
          <w:highlight w:val="none"/>
          <w14:textFill>
            <w14:solidFill>
              <w14:schemeClr w14:val="tx1"/>
            </w14:solidFill>
          </w14:textFill>
        </w:rPr>
      </w:pPr>
      <w:r>
        <w:rPr>
          <w:rFonts w:hint="eastAsia" w:cs="仿宋_GB2312"/>
          <w:b/>
          <w:bCs/>
          <w:color w:val="000000" w:themeColor="text1"/>
          <w:sz w:val="30"/>
          <w:szCs w:val="30"/>
          <w:highlight w:val="none"/>
          <w14:textFill>
            <w14:solidFill>
              <w14:schemeClr w14:val="tx1"/>
            </w14:solidFill>
          </w14:textFill>
        </w:rPr>
        <w:t>20</w:t>
      </w:r>
      <w:r>
        <w:rPr>
          <w:rFonts w:hint="eastAsia" w:cs="仿宋_GB2312"/>
          <w:b/>
          <w:bCs/>
          <w:color w:val="000000" w:themeColor="text1"/>
          <w:sz w:val="30"/>
          <w:szCs w:val="30"/>
          <w:highlight w:val="none"/>
          <w:lang w:val="en-US" w:eastAsia="zh-CN"/>
          <w14:textFill>
            <w14:solidFill>
              <w14:schemeClr w14:val="tx1"/>
            </w14:solidFill>
          </w14:textFill>
        </w:rPr>
        <w:t>26</w:t>
      </w:r>
      <w:r>
        <w:rPr>
          <w:rFonts w:hint="eastAsia" w:cs="仿宋_GB2312"/>
          <w:b/>
          <w:bCs/>
          <w:color w:val="000000" w:themeColor="text1"/>
          <w:sz w:val="30"/>
          <w:szCs w:val="30"/>
          <w:highlight w:val="none"/>
          <w14:textFill>
            <w14:solidFill>
              <w14:schemeClr w14:val="tx1"/>
            </w14:solidFill>
          </w14:textFill>
        </w:rPr>
        <w:t>年</w:t>
      </w:r>
      <w:r>
        <w:rPr>
          <w:rFonts w:hint="eastAsia" w:cs="仿宋_GB2312"/>
          <w:b/>
          <w:bCs/>
          <w:color w:val="000000" w:themeColor="text1"/>
          <w:sz w:val="30"/>
          <w:szCs w:val="30"/>
          <w:highlight w:val="none"/>
          <w:lang w:val="en-US" w:eastAsia="zh-CN"/>
          <w14:textFill>
            <w14:solidFill>
              <w14:schemeClr w14:val="tx1"/>
            </w14:solidFill>
          </w14:textFill>
        </w:rPr>
        <w:t>7</w:t>
      </w:r>
      <w:r>
        <w:rPr>
          <w:rFonts w:hint="eastAsia" w:cs="仿宋_GB2312"/>
          <w:b/>
          <w:bCs/>
          <w:color w:val="000000" w:themeColor="text1"/>
          <w:sz w:val="30"/>
          <w:szCs w:val="30"/>
          <w:highlight w:val="none"/>
          <w14:textFill>
            <w14:solidFill>
              <w14:schemeClr w14:val="tx1"/>
            </w14:solidFill>
          </w14:textFill>
        </w:rPr>
        <w:t>月</w:t>
      </w:r>
    </w:p>
    <w:p w14:paraId="100EB289">
      <w:pPr>
        <w:rPr>
          <w:rFonts w:cs="仿宋_GB2312"/>
          <w:b/>
          <w:bCs/>
          <w:color w:val="000000" w:themeColor="text1"/>
          <w:sz w:val="30"/>
          <w:szCs w:val="30"/>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cs="仿宋_GB2312"/>
          <w:b/>
          <w:bCs/>
          <w:color w:val="000000" w:themeColor="text1"/>
          <w:sz w:val="30"/>
          <w:szCs w:val="30"/>
          <w:highlight w:val="none"/>
          <w14:textFill>
            <w14:solidFill>
              <w14:schemeClr w14:val="tx1"/>
            </w14:solidFill>
          </w14:textFill>
        </w:rPr>
        <w:br w:type="page"/>
      </w:r>
    </w:p>
    <w:sdt>
      <w:sdtPr>
        <w:rPr>
          <w:rFonts w:ascii="宋体" w:hAnsi="宋体" w:eastAsia="宋体" w:cs="宋体"/>
          <w:color w:val="000000" w:themeColor="text1"/>
          <w:kern w:val="2"/>
          <w:sz w:val="24"/>
          <w:szCs w:val="24"/>
          <w:highlight w:val="none"/>
          <w:lang w:val="zh-CN"/>
          <w14:textFill>
            <w14:solidFill>
              <w14:schemeClr w14:val="tx1"/>
            </w14:solidFill>
          </w14:textFill>
        </w:rPr>
        <w:id w:val="12186095"/>
        <w:docPartObj>
          <w:docPartGallery w:val="Table of Contents"/>
          <w:docPartUnique/>
        </w:docPartObj>
      </w:sdtPr>
      <w:sdtEndPr>
        <w:rPr>
          <w:rFonts w:ascii="宋体" w:hAnsi="宋体" w:eastAsia="宋体" w:cs="宋体"/>
          <w:b/>
          <w:bCs/>
          <w:color w:val="000000" w:themeColor="text1"/>
          <w:kern w:val="2"/>
          <w:sz w:val="24"/>
          <w:szCs w:val="24"/>
          <w:highlight w:val="none"/>
          <w:lang w:val="zh-CN"/>
          <w14:textFill>
            <w14:solidFill>
              <w14:schemeClr w14:val="tx1"/>
            </w14:solidFill>
          </w14:textFill>
        </w:rPr>
      </w:sdtEndPr>
      <w:sdtContent>
        <w:p w14:paraId="1ED4E33E">
          <w:pPr>
            <w:pStyle w:val="22"/>
            <w:numPr>
              <w:ilvl w:val="0"/>
              <w:numId w:val="0"/>
            </w:numPr>
            <w:ind w:left="425"/>
            <w:jc w:val="center"/>
            <w:rPr>
              <w:rFonts w:ascii="黑体" w:hAnsi="黑体" w:eastAsia="黑体"/>
              <w:b/>
              <w:color w:val="000000" w:themeColor="text1"/>
              <w:highlight w:val="none"/>
              <w14:textFill>
                <w14:solidFill>
                  <w14:schemeClr w14:val="tx1"/>
                </w14:solidFill>
              </w14:textFill>
            </w:rPr>
          </w:pPr>
          <w:r>
            <w:rPr>
              <w:rFonts w:ascii="黑体" w:hAnsi="黑体" w:eastAsia="黑体"/>
              <w:b/>
              <w:color w:val="000000" w:themeColor="text1"/>
              <w:highlight w:val="none"/>
              <w:lang w:val="zh-CN"/>
              <w14:textFill>
                <w14:solidFill>
                  <w14:schemeClr w14:val="tx1"/>
                </w14:solidFill>
              </w14:textFill>
            </w:rPr>
            <w:t>目录</w:t>
          </w:r>
        </w:p>
        <w:p w14:paraId="681E8BA0">
          <w:pPr>
            <w:pStyle w:val="12"/>
            <w:tabs>
              <w:tab w:val="right" w:leader="dot" w:pos="8296"/>
            </w:tabs>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TOC \o "1-3" \h \z \u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"_Toc141887909"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一、 项目背景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6DF6B9D">
          <w:pPr>
            <w:pStyle w:val="12"/>
            <w:tabs>
              <w:tab w:val="right" w:leader="dot" w:pos="8296"/>
            </w:tabs>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"_Toc141887910"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二、 服务范围及服务内容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43054DA">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"_Toc141887911"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2.1 服务范围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D3421E8">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"_Toc141887912"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2.2 服务内容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405C514">
          <w:pPr>
            <w:pStyle w:val="12"/>
            <w:tabs>
              <w:tab w:val="right" w:leader="dot" w:pos="8296"/>
            </w:tabs>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"_Toc141887913"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三、 服务技术要求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C667D95">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"_Toc141887914"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3.1 服务团队要求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02ECBDDC">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"_Toc141887915"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3.2 服务计划要求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4F3C56CB">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"_Toc141887916"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3.3 服务实施要求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8DA9A97">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"_Toc141887917"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3.4 培训官宣要求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5697277">
          <w:pPr>
            <w:pStyle w:val="13"/>
            <w:tabs>
              <w:tab w:val="right" w:leader="dot" w:pos="8296"/>
            </w:tabs>
            <w:ind w:left="480"/>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"_Toc141887918"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3.5 项目验收要求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49591061">
          <w:pPr>
            <w:pStyle w:val="12"/>
            <w:tabs>
              <w:tab w:val="right" w:leader="dot" w:pos="8296"/>
            </w:tabs>
            <w:rPr>
              <w:rFonts w:asciiTheme="minorHAnsi" w:hAnsiTheme="minorHAnsi" w:eastAsiaTheme="minorEastAsia" w:cstheme="minorBidi"/>
              <w:color w:val="000000" w:themeColor="text1"/>
              <w:sz w:val="21"/>
              <w:szCs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"_Toc141887919" </w:instrText>
          </w:r>
          <w:r>
            <w:rPr>
              <w:color w:val="000000" w:themeColor="text1"/>
              <w:highlight w:val="none"/>
              <w14:textFill>
                <w14:solidFill>
                  <w14:schemeClr w14:val="tx1"/>
                </w14:solidFill>
              </w14:textFill>
            </w:rPr>
            <w:fldChar w:fldCharType="separate"/>
          </w:r>
          <w:r>
            <w:rPr>
              <w:rStyle w:val="18"/>
              <w:color w:val="000000" w:themeColor="text1"/>
              <w:highlight w:val="none"/>
              <w14:textFill>
                <w14:solidFill>
                  <w14:schemeClr w14:val="tx1"/>
                </w14:solidFill>
              </w14:textFill>
            </w:rPr>
            <w:t>四、 服务周期</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_Toc141887919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8D62836">
          <w:pPr>
            <w:rPr>
              <w:color w:val="000000" w:themeColor="text1"/>
              <w:highlight w:val="none"/>
              <w14:textFill>
                <w14:solidFill>
                  <w14:schemeClr w14:val="tx1"/>
                </w14:solidFill>
              </w14:textFill>
            </w:rPr>
          </w:pPr>
          <w:r>
            <w:rPr>
              <w:b/>
              <w:bCs/>
              <w:color w:val="000000" w:themeColor="text1"/>
              <w:highlight w:val="none"/>
              <w:lang w:val="zh-CN"/>
              <w14:textFill>
                <w14:solidFill>
                  <w14:schemeClr w14:val="tx1"/>
                </w14:solidFill>
              </w14:textFill>
            </w:rPr>
            <w:fldChar w:fldCharType="end"/>
          </w:r>
        </w:p>
      </w:sdtContent>
    </w:sdt>
    <w:p w14:paraId="4AD18AB0">
      <w:pPr>
        <w:rPr>
          <w:rFonts w:cs="仿宋_GB2312"/>
          <w:b/>
          <w:bCs/>
          <w:color w:val="000000" w:themeColor="text1"/>
          <w:sz w:val="30"/>
          <w:szCs w:val="30"/>
          <w:highlight w:val="none"/>
          <w14:textFill>
            <w14:solidFill>
              <w14:schemeClr w14:val="tx1"/>
            </w14:solidFill>
          </w14:textFill>
        </w:rPr>
      </w:pPr>
    </w:p>
    <w:p w14:paraId="67BECE2E">
      <w:pPr>
        <w:rPr>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r>
        <w:rPr>
          <w:color w:val="000000" w:themeColor="text1"/>
          <w:highlight w:val="none"/>
          <w14:textFill>
            <w14:solidFill>
              <w14:schemeClr w14:val="tx1"/>
            </w14:solidFill>
          </w14:textFill>
        </w:rPr>
        <w:br w:type="page"/>
      </w:r>
    </w:p>
    <w:p w14:paraId="35894D76">
      <w:pPr>
        <w:pStyle w:val="3"/>
        <w:rPr>
          <w:color w:val="000000" w:themeColor="text1"/>
          <w:highlight w:val="none"/>
          <w14:textFill>
            <w14:solidFill>
              <w14:schemeClr w14:val="tx1"/>
            </w14:solidFill>
          </w14:textFill>
        </w:rPr>
      </w:pPr>
      <w:bookmarkStart w:id="0" w:name="_Toc141887909"/>
      <w:r>
        <w:rPr>
          <w:rFonts w:hint="eastAsia"/>
          <w:color w:val="000000" w:themeColor="text1"/>
          <w:highlight w:val="none"/>
          <w14:textFill>
            <w14:solidFill>
              <w14:schemeClr w14:val="tx1"/>
            </w14:solidFill>
          </w14:textFill>
        </w:rPr>
        <w:t>项目背景</w:t>
      </w:r>
      <w:bookmarkEnd w:id="0"/>
    </w:p>
    <w:p w14:paraId="6F6D7B69">
      <w:pPr>
        <w:ind w:firstLine="420" w:firstLineChars="200"/>
        <w:rPr>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中移湾区（广东）创新研究院有限公司于2020年11月成立，是中国移动集团“一体四环”研发体系的重要布局和粤港澳大湾区“内环带三环”的技术创新驱动引擎。为进一步健全公司资质体系，落实公司高质量发展要求，进一步提升公司投标竞争力，助力政企业务高质量发展，拟开展中移湾区创新研究院资质认证服务项目采购，采购专业的资质认证支撑服务，协助我司快速实现资质能力提升。</w:t>
      </w:r>
    </w:p>
    <w:p w14:paraId="5624594A">
      <w:pPr>
        <w:pStyle w:val="3"/>
        <w:rPr>
          <w:color w:val="000000" w:themeColor="text1"/>
          <w:highlight w:val="none"/>
          <w14:textFill>
            <w14:solidFill>
              <w14:schemeClr w14:val="tx1"/>
            </w14:solidFill>
          </w14:textFill>
        </w:rPr>
      </w:pPr>
      <w:bookmarkStart w:id="1" w:name="_Toc141887910"/>
      <w:r>
        <w:rPr>
          <w:rFonts w:hint="eastAsia"/>
          <w:color w:val="000000" w:themeColor="text1"/>
          <w:highlight w:val="none"/>
          <w14:textFill>
            <w14:solidFill>
              <w14:schemeClr w14:val="tx1"/>
            </w14:solidFill>
          </w14:textFill>
        </w:rPr>
        <w:t>服务范围及服务内容</w:t>
      </w:r>
      <w:bookmarkEnd w:id="1"/>
    </w:p>
    <w:p w14:paraId="4B824652">
      <w:pPr>
        <w:pStyle w:val="2"/>
        <w:rPr>
          <w:color w:val="000000" w:themeColor="text1"/>
          <w:highlight w:val="none"/>
          <w14:textFill>
            <w14:solidFill>
              <w14:schemeClr w14:val="tx1"/>
            </w14:solidFill>
          </w14:textFill>
        </w:rPr>
      </w:pPr>
      <w:bookmarkStart w:id="2" w:name="_Toc141887911"/>
      <w:r>
        <w:rPr>
          <w:rFonts w:hint="eastAsia"/>
          <w:color w:val="000000" w:themeColor="text1"/>
          <w:highlight w:val="none"/>
          <w14:textFill>
            <w14:solidFill>
              <w14:schemeClr w14:val="tx1"/>
            </w14:solidFill>
          </w14:textFill>
        </w:rPr>
        <w:t>服务范围</w:t>
      </w:r>
      <w:bookmarkEnd w:id="2"/>
    </w:p>
    <w:p w14:paraId="5FD09AD8">
      <w:pPr>
        <w:pStyle w:val="2"/>
        <w:rPr>
          <w:color w:val="000000" w:themeColor="text1"/>
          <w:highlight w:val="none"/>
          <w14:textFill>
            <w14:solidFill>
              <w14:schemeClr w14:val="tx1"/>
            </w14:solidFill>
          </w14:textFill>
        </w:rPr>
      </w:pPr>
      <w:bookmarkStart w:id="3" w:name="_Toc141887912"/>
      <w:r>
        <w:rPr>
          <w:rFonts w:hint="eastAsia"/>
          <w:color w:val="000000" w:themeColor="text1"/>
          <w:highlight w:val="none"/>
          <w14:textFill>
            <w14:solidFill>
              <w14:schemeClr w14:val="tx1"/>
            </w14:solidFill>
          </w14:textFill>
        </w:rPr>
        <w:t>服务内容</w:t>
      </w:r>
      <w:bookmarkEnd w:id="3"/>
    </w:p>
    <w:p w14:paraId="60D12F40">
      <w:pPr>
        <w:ind w:firstLine="420" w:firstLineChars="200"/>
        <w:rPr>
          <w:rFonts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本项目主要服务内容为提供企业资质申办专业技术支撑和最终获证全过程服务，针对各项资质</w:t>
      </w:r>
      <w:r>
        <w:rPr>
          <w:rFonts w:hint="eastAsia" w:cs="仿宋_GB2312"/>
          <w:color w:val="000000" w:themeColor="text1"/>
          <w:highlight w:val="none"/>
          <w:lang w:val="en-US" w:eastAsia="zh-CN"/>
          <w14:textFill>
            <w14:solidFill>
              <w14:schemeClr w14:val="tx1"/>
            </w14:solidFill>
          </w14:textFill>
        </w:rPr>
        <w:t>及标准体系</w:t>
      </w:r>
      <w:r>
        <w:rPr>
          <w:rFonts w:hint="eastAsia" w:cs="仿宋_GB2312"/>
          <w:color w:val="000000" w:themeColor="text1"/>
          <w:highlight w:val="none"/>
          <w14:textFill>
            <w14:solidFill>
              <w14:schemeClr w14:val="tx1"/>
            </w14:solidFill>
          </w14:textFill>
        </w:rPr>
        <w:t>申办规范提供前期专业技术支撑服务，协助进行资质资料文件准备及撰写，进行审核申报，辅助</w:t>
      </w:r>
      <w:r>
        <w:rPr>
          <w:rFonts w:hint="eastAsia" w:cs="仿宋_GB2312"/>
          <w:color w:val="000000" w:themeColor="text1"/>
          <w:highlight w:val="none"/>
          <w:lang w:eastAsia="zh-CN"/>
          <w14:textFill>
            <w14:solidFill>
              <w14:schemeClr w14:val="tx1"/>
            </w14:solidFill>
          </w14:textFill>
        </w:rPr>
        <w:t>采购人</w:t>
      </w:r>
      <w:r>
        <w:rPr>
          <w:rFonts w:hint="eastAsia" w:cs="仿宋_GB2312"/>
          <w:color w:val="000000" w:themeColor="text1"/>
          <w:highlight w:val="none"/>
          <w14:textFill>
            <w14:solidFill>
              <w14:schemeClr w14:val="tx1"/>
            </w14:solidFill>
          </w14:textFill>
        </w:rPr>
        <w:t>接受现场审核，取得相应资质证书。主要服务内容如下：</w:t>
      </w:r>
    </w:p>
    <w:p w14:paraId="049FC808">
      <w:pPr>
        <w:pStyle w:val="25"/>
        <w:numPr>
          <w:ilvl w:val="0"/>
          <w:numId w:val="2"/>
        </w:numPr>
        <w:ind w:firstLineChars="0"/>
        <w:rPr>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现状调研及差距分析：对企业能力现状进行调研，根据资质认证标准</w:t>
      </w:r>
      <w:r>
        <w:rPr>
          <w:rFonts w:hint="eastAsia" w:cs="仿宋_GB2312"/>
          <w:color w:val="000000" w:themeColor="text1"/>
          <w:highlight w:val="none"/>
          <w:lang w:val="en-US" w:eastAsia="zh-CN"/>
          <w14:textFill>
            <w14:solidFill>
              <w14:schemeClr w14:val="tx1"/>
            </w14:solidFill>
          </w14:textFill>
        </w:rPr>
        <w:t>体系</w:t>
      </w:r>
      <w:r>
        <w:rPr>
          <w:rFonts w:hint="eastAsia" w:cs="仿宋_GB2312"/>
          <w:color w:val="000000" w:themeColor="text1"/>
          <w:highlight w:val="none"/>
          <w14:textFill>
            <w14:solidFill>
              <w14:schemeClr w14:val="tx1"/>
            </w14:solidFill>
          </w14:textFill>
        </w:rPr>
        <w:t>梳理符合性差距，制定有效的技术支撑解决方案，并提供书面的技术支撑解决方案，包括但不限制于资质认证计划进度安排、取得相关资质</w:t>
      </w:r>
      <w:r>
        <w:rPr>
          <w:rFonts w:hint="eastAsia" w:cs="仿宋_GB2312"/>
          <w:color w:val="000000" w:themeColor="text1"/>
          <w:highlight w:val="none"/>
          <w:lang w:eastAsia="zh-CN"/>
          <w14:textFill>
            <w14:solidFill>
              <w14:schemeClr w14:val="tx1"/>
            </w14:solidFill>
          </w14:textFill>
        </w:rPr>
        <w:t>采购人</w:t>
      </w:r>
      <w:r>
        <w:rPr>
          <w:rFonts w:hint="eastAsia" w:cs="仿宋_GB2312"/>
          <w:color w:val="000000" w:themeColor="text1"/>
          <w:highlight w:val="none"/>
          <w14:textFill>
            <w14:solidFill>
              <w14:schemeClr w14:val="tx1"/>
            </w14:solidFill>
          </w14:textFill>
        </w:rPr>
        <w:t>的整体配合方案、各类资质所需的具体资料清单等，保证</w:t>
      </w:r>
      <w:r>
        <w:rPr>
          <w:rFonts w:hint="eastAsia" w:cs="仿宋_GB2312"/>
          <w:color w:val="000000" w:themeColor="text1"/>
          <w:highlight w:val="none"/>
          <w:lang w:eastAsia="zh-CN"/>
          <w14:textFill>
            <w14:solidFill>
              <w14:schemeClr w14:val="tx1"/>
            </w14:solidFill>
          </w14:textFill>
        </w:rPr>
        <w:t>采购人</w:t>
      </w:r>
      <w:r>
        <w:rPr>
          <w:rFonts w:hint="eastAsia" w:cs="仿宋_GB2312"/>
          <w:color w:val="000000" w:themeColor="text1"/>
          <w:highlight w:val="none"/>
          <w14:textFill>
            <w14:solidFill>
              <w14:schemeClr w14:val="tx1"/>
            </w14:solidFill>
          </w14:textFill>
        </w:rPr>
        <w:t>在最短时间获得已达到认证条件的资质证书。</w:t>
      </w:r>
    </w:p>
    <w:p w14:paraId="506364AF">
      <w:pPr>
        <w:pStyle w:val="25"/>
        <w:numPr>
          <w:ilvl w:val="0"/>
          <w:numId w:val="2"/>
        </w:numPr>
        <w:ind w:firstLineChars="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标准</w:t>
      </w:r>
      <w:r>
        <w:rPr>
          <w:rFonts w:hint="eastAsia"/>
          <w:color w:val="000000" w:themeColor="text1"/>
          <w:highlight w:val="none"/>
          <w14:textFill>
            <w14:solidFill>
              <w14:schemeClr w14:val="tx1"/>
            </w14:solidFill>
          </w14:textFill>
        </w:rPr>
        <w:t>体系的搭建：指导并协助</w:t>
      </w:r>
      <w:r>
        <w:rPr>
          <w:rFonts w:hint="eastAsia"/>
          <w:color w:val="000000" w:themeColor="text1"/>
          <w:highlight w:val="none"/>
          <w:lang w:eastAsia="zh-CN"/>
          <w14:textFill>
            <w14:solidFill>
              <w14:schemeClr w14:val="tx1"/>
            </w14:solidFill>
          </w14:textFill>
        </w:rPr>
        <w:t>采购人</w:t>
      </w:r>
      <w:r>
        <w:rPr>
          <w:rFonts w:hint="eastAsia"/>
          <w:color w:val="000000" w:themeColor="text1"/>
          <w:highlight w:val="none"/>
          <w14:textFill>
            <w14:solidFill>
              <w14:schemeClr w14:val="tx1"/>
            </w14:solidFill>
          </w14:textFill>
        </w:rPr>
        <w:t>完成标准体系搭建、管理流程设计优化、体系试运行，以及必要的人员培训等工作。</w:t>
      </w:r>
    </w:p>
    <w:p w14:paraId="101A7487">
      <w:pPr>
        <w:pStyle w:val="25"/>
        <w:numPr>
          <w:ilvl w:val="0"/>
          <w:numId w:val="2"/>
        </w:numPr>
        <w:ind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符合性预评估：协助</w:t>
      </w:r>
      <w:r>
        <w:rPr>
          <w:rFonts w:hint="eastAsia"/>
          <w:color w:val="000000" w:themeColor="text1"/>
          <w:highlight w:val="none"/>
          <w:lang w:eastAsia="zh-CN"/>
          <w14:textFill>
            <w14:solidFill>
              <w14:schemeClr w14:val="tx1"/>
            </w14:solidFill>
          </w14:textFill>
        </w:rPr>
        <w:t>采购人</w:t>
      </w:r>
      <w:r>
        <w:rPr>
          <w:rFonts w:hint="eastAsia"/>
          <w:color w:val="000000" w:themeColor="text1"/>
          <w:highlight w:val="none"/>
          <w14:textFill>
            <w14:solidFill>
              <w14:schemeClr w14:val="tx1"/>
            </w14:solidFill>
          </w14:textFill>
        </w:rPr>
        <w:t>完成各项资质认证</w:t>
      </w:r>
      <w:r>
        <w:rPr>
          <w:rFonts w:hint="eastAsia"/>
          <w:color w:val="000000" w:themeColor="text1"/>
          <w:highlight w:val="none"/>
          <w:lang w:val="en-US" w:eastAsia="zh-CN"/>
          <w14:textFill>
            <w14:solidFill>
              <w14:schemeClr w14:val="tx1"/>
            </w14:solidFill>
          </w14:textFill>
        </w:rPr>
        <w:t>标准体系</w:t>
      </w:r>
      <w:r>
        <w:rPr>
          <w:rFonts w:hint="eastAsia"/>
          <w:color w:val="000000" w:themeColor="text1"/>
          <w:highlight w:val="none"/>
          <w14:textFill>
            <w14:solidFill>
              <w14:schemeClr w14:val="tx1"/>
            </w14:solidFill>
          </w14:textFill>
        </w:rPr>
        <w:t>评审材料的整理和优化，并开展内部模拟审核，降低正式审核风险，协助</w:t>
      </w:r>
      <w:r>
        <w:rPr>
          <w:rFonts w:hint="eastAsia"/>
          <w:color w:val="000000" w:themeColor="text1"/>
          <w:highlight w:val="none"/>
          <w:lang w:eastAsia="zh-CN"/>
          <w14:textFill>
            <w14:solidFill>
              <w14:schemeClr w14:val="tx1"/>
            </w14:solidFill>
          </w14:textFill>
        </w:rPr>
        <w:t>采购人</w:t>
      </w:r>
      <w:r>
        <w:rPr>
          <w:rFonts w:hint="eastAsia"/>
          <w:color w:val="000000" w:themeColor="text1"/>
          <w:highlight w:val="none"/>
          <w14:textFill>
            <w14:solidFill>
              <w14:schemeClr w14:val="tx1"/>
            </w14:solidFill>
          </w14:textFill>
        </w:rPr>
        <w:t>顺利通过认证评审。针对每项资质进行体系文档准备，主要包括符合标准的手册、程序文件等；形成满足审核要求的参评项目相关文档。对于资质清单表中的相关资质，</w:t>
      </w:r>
      <w:r>
        <w:rPr>
          <w:rFonts w:hint="eastAsia"/>
          <w:color w:val="000000" w:themeColor="text1"/>
          <w:highlight w:val="none"/>
          <w:lang w:eastAsia="zh-CN"/>
          <w14:textFill>
            <w14:solidFill>
              <w14:schemeClr w14:val="tx1"/>
            </w14:solidFill>
          </w14:textFill>
        </w:rPr>
        <w:t>采购人</w:t>
      </w:r>
      <w:r>
        <w:rPr>
          <w:rFonts w:hint="eastAsia"/>
          <w:color w:val="000000" w:themeColor="text1"/>
          <w:highlight w:val="none"/>
          <w14:textFill>
            <w14:solidFill>
              <w14:schemeClr w14:val="tx1"/>
            </w14:solidFill>
          </w14:textFill>
        </w:rPr>
        <w:t>将根据申办时公司当前实际情况并结合</w:t>
      </w:r>
      <w:r>
        <w:rPr>
          <w:rFonts w:hint="eastAsia"/>
          <w:color w:val="000000" w:themeColor="text1"/>
          <w:highlight w:val="none"/>
          <w:lang w:eastAsia="zh-CN"/>
          <w14:textFill>
            <w14:solidFill>
              <w14:schemeClr w14:val="tx1"/>
            </w14:solidFill>
          </w14:textFill>
        </w:rPr>
        <w:t>应答方</w:t>
      </w:r>
      <w:r>
        <w:rPr>
          <w:rFonts w:hint="eastAsia"/>
          <w:color w:val="000000" w:themeColor="text1"/>
          <w:highlight w:val="none"/>
          <w14:textFill>
            <w14:solidFill>
              <w14:schemeClr w14:val="tx1"/>
            </w14:solidFill>
          </w14:textFill>
        </w:rPr>
        <w:t>提交的专业意见，进行相应资质相应等级的申请。</w:t>
      </w:r>
    </w:p>
    <w:p w14:paraId="778C9CC2">
      <w:pPr>
        <w:pStyle w:val="25"/>
        <w:numPr>
          <w:ilvl w:val="0"/>
          <w:numId w:val="2"/>
        </w:numPr>
        <w:ind w:firstLineChars="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资质申请</w:t>
      </w:r>
      <w:r>
        <w:rPr>
          <w:rFonts w:hint="eastAsia"/>
          <w:color w:val="000000" w:themeColor="text1"/>
          <w:highlight w:val="none"/>
          <w14:textFill>
            <w14:solidFill>
              <w14:schemeClr w14:val="tx1"/>
            </w14:solidFill>
          </w14:textFill>
        </w:rPr>
        <w:t>支持：</w:t>
      </w:r>
      <w:r>
        <w:rPr>
          <w:rFonts w:hint="eastAsia"/>
          <w:color w:val="000000" w:themeColor="text1"/>
          <w:highlight w:val="none"/>
          <w:lang w:val="en-US" w:eastAsia="zh-CN"/>
          <w14:textFill>
            <w14:solidFill>
              <w14:schemeClr w14:val="tx1"/>
            </w14:solidFill>
          </w14:textFill>
        </w:rPr>
        <w:t>针对需采购人直接支付认证费用的资质，</w:t>
      </w:r>
      <w:r>
        <w:rPr>
          <w:rFonts w:hint="eastAsia"/>
          <w:color w:val="000000" w:themeColor="text1"/>
          <w:highlight w:val="none"/>
          <w14:textFill>
            <w14:solidFill>
              <w14:schemeClr w14:val="tx1"/>
            </w14:solidFill>
          </w14:textFill>
        </w:rPr>
        <w:t>协</w:t>
      </w:r>
      <w:r>
        <w:rPr>
          <w:rFonts w:hint="eastAsia"/>
          <w:color w:val="000000" w:themeColor="text1"/>
          <w:highlight w:val="none"/>
          <w:lang w:val="en-US" w:eastAsia="zh-CN"/>
          <w14:textFill>
            <w14:solidFill>
              <w14:schemeClr w14:val="tx1"/>
            </w14:solidFill>
          </w14:textFill>
        </w:rPr>
        <w:t>助采购人</w:t>
      </w:r>
      <w:r>
        <w:rPr>
          <w:rFonts w:hint="eastAsia"/>
          <w:color w:val="000000" w:themeColor="text1"/>
          <w:highlight w:val="none"/>
          <w14:textFill>
            <w14:solidFill>
              <w14:schemeClr w14:val="tx1"/>
            </w14:solidFill>
          </w14:textFill>
        </w:rPr>
        <w:t>提交官方审核资料，并以</w:t>
      </w:r>
      <w:r>
        <w:rPr>
          <w:rFonts w:hint="eastAsia"/>
          <w:color w:val="000000" w:themeColor="text1"/>
          <w:highlight w:val="none"/>
          <w:lang w:val="en-US" w:eastAsia="zh-CN"/>
          <w14:textFill>
            <w14:solidFill>
              <w14:schemeClr w14:val="tx1"/>
            </w14:solidFill>
          </w14:textFill>
        </w:rPr>
        <w:t>采购人</w:t>
      </w:r>
      <w:r>
        <w:rPr>
          <w:rFonts w:hint="eastAsia"/>
          <w:color w:val="000000" w:themeColor="text1"/>
          <w:highlight w:val="none"/>
          <w14:textFill>
            <w14:solidFill>
              <w14:schemeClr w14:val="tx1"/>
            </w14:solidFill>
          </w14:textFill>
        </w:rPr>
        <w:t>名义向认证官方组织进行资质申报及年审/监督审核，同时办理资质申报所必须的一系列手续</w:t>
      </w:r>
      <w:r>
        <w:rPr>
          <w:rFonts w:hint="eastAsia"/>
          <w:color w:val="000000" w:themeColor="text1"/>
          <w:highlight w:val="none"/>
          <w:lang w:eastAsia="zh-CN"/>
          <w14:textFill>
            <w14:solidFill>
              <w14:schemeClr w14:val="tx1"/>
            </w14:solidFill>
          </w14:textFill>
        </w:rPr>
        <w:t>。</w:t>
      </w:r>
    </w:p>
    <w:p w14:paraId="62F240ED">
      <w:pPr>
        <w:pStyle w:val="25"/>
        <w:numPr>
          <w:ilvl w:val="0"/>
          <w:numId w:val="2"/>
        </w:numPr>
        <w:ind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获证服务</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协助</w:t>
      </w:r>
      <w:r>
        <w:rPr>
          <w:rFonts w:hint="eastAsia"/>
          <w:color w:val="000000" w:themeColor="text1"/>
          <w:highlight w:val="none"/>
          <w:lang w:eastAsia="zh-CN"/>
          <w14:textFill>
            <w14:solidFill>
              <w14:schemeClr w14:val="tx1"/>
            </w14:solidFill>
          </w14:textFill>
        </w:rPr>
        <w:t>采购人</w:t>
      </w:r>
      <w:r>
        <w:rPr>
          <w:rFonts w:hint="eastAsia"/>
          <w:color w:val="000000" w:themeColor="text1"/>
          <w:highlight w:val="none"/>
          <w:lang w:val="en-US" w:eastAsia="zh-CN"/>
          <w14:textFill>
            <w14:solidFill>
              <w14:schemeClr w14:val="tx1"/>
            </w14:solidFill>
          </w14:textFill>
        </w:rPr>
        <w:t>提交</w:t>
      </w:r>
      <w:r>
        <w:rPr>
          <w:rFonts w:hint="eastAsia"/>
          <w:color w:val="000000" w:themeColor="text1"/>
          <w:highlight w:val="none"/>
          <w14:textFill>
            <w14:solidFill>
              <w14:schemeClr w14:val="tx1"/>
            </w14:solidFill>
          </w14:textFill>
        </w:rPr>
        <w:t>审核材料、现场/远程评审配合、问题整改闭环、监督评审衔接、证书获取及认证所需的相关手续，确保</w:t>
      </w:r>
      <w:r>
        <w:rPr>
          <w:rFonts w:hint="eastAsia"/>
          <w:color w:val="000000" w:themeColor="text1"/>
          <w:highlight w:val="none"/>
          <w:lang w:eastAsia="zh-CN"/>
          <w14:textFill>
            <w14:solidFill>
              <w14:schemeClr w14:val="tx1"/>
            </w14:solidFill>
          </w14:textFill>
        </w:rPr>
        <w:t>采购人</w:t>
      </w:r>
      <w:r>
        <w:rPr>
          <w:rFonts w:hint="eastAsia"/>
          <w:color w:val="000000" w:themeColor="text1"/>
          <w:highlight w:val="none"/>
          <w14:textFill>
            <w14:solidFill>
              <w14:schemeClr w14:val="tx1"/>
            </w14:solidFill>
          </w14:textFill>
        </w:rPr>
        <w:t>按项目要求完成资质认证申报并取得相应证书</w:t>
      </w:r>
      <w:r>
        <w:rPr>
          <w:rFonts w:hint="eastAsia"/>
          <w:color w:val="000000" w:themeColor="text1"/>
          <w:highlight w:val="none"/>
          <w:lang w:eastAsia="zh-CN"/>
          <w14:textFill>
            <w14:solidFill>
              <w14:schemeClr w14:val="tx1"/>
            </w14:solidFill>
          </w14:textFill>
        </w:rPr>
        <w:t>。</w:t>
      </w:r>
    </w:p>
    <w:p w14:paraId="73CCE56B">
      <w:pPr>
        <w:pStyle w:val="25"/>
        <w:numPr>
          <w:ilvl w:val="0"/>
          <w:numId w:val="2"/>
        </w:numPr>
        <w:ind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本项目包含以下任务点：</w:t>
      </w:r>
      <w:bookmarkStart w:id="11" w:name="_GoBack"/>
      <w:bookmarkEnd w:id="11"/>
    </w:p>
    <w:tbl>
      <w:tblPr>
        <w:tblStyle w:val="15"/>
        <w:tblW w:w="91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6"/>
        <w:gridCol w:w="4133"/>
        <w:gridCol w:w="1817"/>
        <w:gridCol w:w="1132"/>
        <w:gridCol w:w="900"/>
      </w:tblGrid>
      <w:tr w14:paraId="3D455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80F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highlight w:val="none"/>
                <w:u w:val="none"/>
                <w:lang w:val="en-US" w:eastAsia="zh-CN" w:bidi="ar"/>
                <w14:textFill>
                  <w14:solidFill>
                    <w14:schemeClr w14:val="tx1"/>
                  </w14:solidFill>
                </w14:textFill>
              </w:rPr>
              <w:t>序号</w:t>
            </w:r>
          </w:p>
        </w:tc>
        <w:tc>
          <w:tcPr>
            <w:tcW w:w="4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4B9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highlight w:val="none"/>
                <w:u w:val="none"/>
                <w:lang w:val="en-US" w:eastAsia="zh-CN" w:bidi="ar"/>
                <w14:textFill>
                  <w14:solidFill>
                    <w14:schemeClr w14:val="tx1"/>
                  </w14:solidFill>
                </w14:textFill>
              </w:rPr>
              <w:t>资质分项名称</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378C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highlight w:val="none"/>
                <w:u w:val="none"/>
                <w:lang w:val="en-US" w:eastAsia="zh-CN" w:bidi="ar"/>
                <w14:textFill>
                  <w14:solidFill>
                    <w14:schemeClr w14:val="tx1"/>
                  </w14:solidFill>
                </w14:textFill>
              </w:rPr>
              <w:t>任务点</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F25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highlight w:val="none"/>
                <w:u w:val="none"/>
                <w:lang w:val="en-US" w:eastAsia="zh-CN" w:bidi="ar"/>
                <w14:textFill>
                  <w14:solidFill>
                    <w14:schemeClr w14:val="tx1"/>
                  </w14:solidFill>
                </w14:textFill>
              </w:rPr>
              <w:t>单位</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141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highlight w:val="none"/>
                <w:u w:val="none"/>
                <w:lang w:val="en-US" w:eastAsia="zh-CN" w:bidi="ar"/>
                <w14:textFill>
                  <w14:solidFill>
                    <w14:schemeClr w14:val="tx1"/>
                  </w14:solidFill>
                </w14:textFill>
              </w:rPr>
              <w:t>数量</w:t>
            </w:r>
          </w:p>
        </w:tc>
      </w:tr>
      <w:tr w14:paraId="7A393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B61F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3A01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ISO 9001质量管理体系认证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75A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2B0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498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6B6AB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807A">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4B43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4611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5AD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378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746B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4D8D4">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BF0B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BF2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B7F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900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48E28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929F">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DEF6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416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907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F721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2D35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812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A920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ISO 14000环境管理体系认证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A45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E157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1C8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8CE6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6BCBD">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57B8D">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48C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E15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BE74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ADA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63A09">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FC63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820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1D7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32A8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74FAD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CEBD9">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437AA">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E82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024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ECDD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03707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626D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3</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C49E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ISO 45001职业健康安全管理体系认证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72DD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1DD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DA97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6633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0344">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0E4E0">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1F3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B20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C34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637AF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90E54">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7A8C5">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39EC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196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86F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5E7FD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36DC9">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4DCA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11C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9AED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1B87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46414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6448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4</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D4010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 xml:space="preserve">ISO28000 供应链安全管理体系认证 </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B0F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9F4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B4EC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48FF7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540B6">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9F39D">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6AA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5644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CEE5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63E1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30784">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D6D31">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9EE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32E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BF8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215E0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30B6A">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5AD2F">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649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D83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D68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1C137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91B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5</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08AFD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GB/T 27922商品售后服务评价认证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569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BC0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84A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72C5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974F">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4BBC3">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790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FC7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3A7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6D7D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798A">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F5A43">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43D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110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756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52629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586A8">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3320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AA7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F76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663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5DBB6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17A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6</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A2EB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ISO27701隐私信息管理体系认证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330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981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002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3C32A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4C97">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1481F">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496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1BA5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5D0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5EF4C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7F13B">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9A29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9E0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600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D942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56E75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FD97A">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93A4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F79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743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CD4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361AE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1B0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7</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89F4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IS0 20000信息技术服务管理体系认证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E0C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E2A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AEB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0A566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8D69">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F1F65">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6CF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E8C5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9199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6B372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A6A66">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7C248">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665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381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071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54867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869D">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4651D">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8A3C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5D0C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726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7706A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DF20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8</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7593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IS0 22301业务连续性管理体系认证证书</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0A7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561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653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82C2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6ECE2">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32886">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C59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C23C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DC21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4AD48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87AE">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C9D2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0EB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06A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F3F1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40921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5880">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A63C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395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641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217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20466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452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9</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155E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GB/T29490知识产权管理体系认证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8A4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BC1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FD2C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AD54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CF60">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F84A5">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863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6BA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72B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602A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EEEC9">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314F6">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B2C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B72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2FC5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1C157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8FBB">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563EF">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B48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7C2A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9EE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046BB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01B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10</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D6B5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IS0 27001信息安全管理体系</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AE5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9E8D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9A7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61AF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0212">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96189">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C0E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083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E4EF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0D21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1B328">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0E62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A87E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146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4C3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6DA5B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3C0C">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3C081">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707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B732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222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631A3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9A9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11</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4001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ISO 42001人工智能管理系统认证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DC8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8EA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5C4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4EFCF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D5FB">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F720A">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FEF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894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B39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7F8BE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36C4">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6D6A4">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9CF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572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17F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3F9E0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4457">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E4B6A">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F0F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2979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C612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67E92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484D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12</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20AB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GB/T51314数据中心基础设施运行维护服务认证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3BF9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702E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0299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3EEC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58D7">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87D7D">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295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DBA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F423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318D9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4F4D">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BA490">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4278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D6D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A17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264E5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01D3F">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137C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553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B1CA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ED3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4CB23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7992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13</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36D3B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CS信息系统建设和服务能力等级CS2</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8FB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D5D5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DBE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E18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639D5">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5460C">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BEC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EF8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171B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696C8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9D87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14</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7F3A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CMMI软件成熟度评估5级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10A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1B9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118B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6A475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2F4E">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9EB8A">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A130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E46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35E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7BB4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7CF4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15</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22EC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SDCA软件服务商交付能力</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4291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CBC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21CE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592B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8E10F">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4BA2D">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4E6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CED6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DB3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0E91F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7E7C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16</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0E94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信息安全服务资质认证证书(安全开发)三级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FEF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5D16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8FD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1D9B8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31F0">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C7D64">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CBB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72D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19BF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7F2FF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20A9">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4F153">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7F8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A7D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81E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4EA17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6C54">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D9274">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016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943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1C2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277A3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906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17</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7103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ITSS 信息技术服务标准符合性证书(运行维护)三级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A56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F61D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3E5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43F3A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EEBC7">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AD812">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C3A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EC7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72B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0F719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EA16">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236B9">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237D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E03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004C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1375D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6720">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2A764">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1927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730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E0B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573F7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B34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18</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E021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ITSS 信息技术服务标准符合性证书(云服务)三级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5B9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AE0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D7C7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7D06A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FA9A">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85083">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B7D4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290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E57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3B4D2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B320">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4E273">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150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47EF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FA1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3990D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19C7B">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62FD4">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308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A1E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B892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198FC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B83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19</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76FB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DCMM数据管理能力成熟度（三级）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A3B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D2C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DA2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059AA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D2570">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C028E">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16C5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32C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6AB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52B33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07F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20</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4B28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中国通信企业协会网络安全服务能力评定资质证书（安全设计与集成）一级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793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C0D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73B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48011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112B7">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67DB1">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F22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DBD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ECF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DF58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21541">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15E2B">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855F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5E1F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A8D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08304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9D85">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40F57">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20B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年审审核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4AC2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343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w:t>
            </w:r>
          </w:p>
        </w:tc>
      </w:tr>
      <w:tr w14:paraId="2A795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19D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21</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B582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民用无人机企业服务能力等级资质甲级</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90E9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F12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0C33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2C035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AC02A">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41CEF">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CD5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10C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6137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76EAB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105E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22</w:t>
            </w:r>
          </w:p>
        </w:tc>
        <w:tc>
          <w:tcPr>
            <w:tcW w:w="4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2C82E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民用无人驾驶航空器运营合格证</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921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首次获证支撑</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E26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B3A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r w14:paraId="5EDE5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jc w:val="center"/>
        </w:trPr>
        <w:tc>
          <w:tcPr>
            <w:tcW w:w="12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065F">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1D958">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A8A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首次获证审核</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F359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696A">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snapToGrid w:val="0"/>
                <w:color w:val="000000" w:themeColor="text1"/>
                <w:kern w:val="0"/>
                <w:sz w:val="18"/>
                <w:szCs w:val="18"/>
                <w:highlight w:val="none"/>
                <w:u w:val="none"/>
                <w:lang w:val="en-US" w:eastAsia="zh-CN" w:bidi="ar"/>
                <w14:textFill>
                  <w14:solidFill>
                    <w14:schemeClr w14:val="tx1"/>
                  </w14:solidFill>
                </w14:textFill>
              </w:rPr>
              <w:t>1</w:t>
            </w:r>
          </w:p>
        </w:tc>
      </w:tr>
    </w:tbl>
    <w:p w14:paraId="2F6243B7">
      <w:pPr>
        <w:pStyle w:val="25"/>
        <w:numPr>
          <w:ilvl w:val="0"/>
          <w:numId w:val="0"/>
        </w:numPr>
        <w:ind w:leftChars="0"/>
        <w:rPr>
          <w:color w:val="000000" w:themeColor="text1"/>
          <w:highlight w:val="none"/>
          <w14:textFill>
            <w14:solidFill>
              <w14:schemeClr w14:val="tx1"/>
            </w14:solidFill>
          </w14:textFill>
        </w:rPr>
      </w:pPr>
    </w:p>
    <w:p w14:paraId="2460D05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7FD1F08">
      <w:pPr>
        <w:pStyle w:val="3"/>
        <w:rPr>
          <w:color w:val="000000" w:themeColor="text1"/>
          <w:highlight w:val="none"/>
          <w14:textFill>
            <w14:solidFill>
              <w14:schemeClr w14:val="tx1"/>
            </w14:solidFill>
          </w14:textFill>
        </w:rPr>
      </w:pPr>
      <w:bookmarkStart w:id="4" w:name="_Toc141887913"/>
      <w:r>
        <w:rPr>
          <w:rFonts w:hint="eastAsia"/>
          <w:color w:val="000000" w:themeColor="text1"/>
          <w:highlight w:val="none"/>
          <w14:textFill>
            <w14:solidFill>
              <w14:schemeClr w14:val="tx1"/>
            </w14:solidFill>
          </w14:textFill>
        </w:rPr>
        <w:t>服务技术要求</w:t>
      </w:r>
      <w:bookmarkEnd w:id="4"/>
    </w:p>
    <w:p w14:paraId="249C47F4">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熟悉本项目各项资质认证审核内容，在了解我司业务内容及资质现状的基础上制定完整的项目实施方案，组建具备丰富执行经验的项目团队，合理分配各阶段的人员投入。项目实施方案须具备严谨、科学与实用性。</w:t>
      </w:r>
    </w:p>
    <w:p w14:paraId="1A813183">
      <w:pPr>
        <w:pStyle w:val="2"/>
        <w:rPr>
          <w:color w:val="000000" w:themeColor="text1"/>
          <w:highlight w:val="none"/>
          <w14:textFill>
            <w14:solidFill>
              <w14:schemeClr w14:val="tx1"/>
            </w14:solidFill>
          </w14:textFill>
        </w:rPr>
      </w:pPr>
      <w:bookmarkStart w:id="5" w:name="_Toc141887914"/>
      <w:r>
        <w:rPr>
          <w:rFonts w:hint="eastAsia"/>
          <w:color w:val="000000" w:themeColor="text1"/>
          <w:highlight w:val="none"/>
          <w14:textFill>
            <w14:solidFill>
              <w14:schemeClr w14:val="tx1"/>
            </w14:solidFill>
          </w14:textFill>
        </w:rPr>
        <w:t>服务团队要求</w:t>
      </w:r>
      <w:bookmarkEnd w:id="5"/>
    </w:p>
    <w:p w14:paraId="69552835">
      <w:pPr>
        <w:pStyle w:val="7"/>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eastAsia="zh-CN"/>
          <w14:textFill>
            <w14:solidFill>
              <w14:schemeClr w14:val="tx1"/>
            </w14:solidFill>
          </w14:textFill>
        </w:rPr>
        <w:t>应答方</w:t>
      </w:r>
      <w:r>
        <w:rPr>
          <w:rFonts w:hint="eastAsia" w:ascii="宋体" w:hAnsi="宋体" w:cs="宋体"/>
          <w:color w:val="000000" w:themeColor="text1"/>
          <w:highlight w:val="none"/>
          <w14:textFill>
            <w14:solidFill>
              <w14:schemeClr w14:val="tx1"/>
            </w14:solidFill>
          </w14:textFill>
        </w:rPr>
        <w:t>应为本项目设置项目交付团队组织，且结构清晰、职责合理。</w:t>
      </w:r>
    </w:p>
    <w:p w14:paraId="02F46D3F">
      <w:pPr>
        <w:pStyle w:val="7"/>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eastAsia="zh-CN"/>
          <w14:textFill>
            <w14:solidFill>
              <w14:schemeClr w14:val="tx1"/>
            </w14:solidFill>
          </w14:textFill>
        </w:rPr>
        <w:t>应答方</w:t>
      </w:r>
      <w:r>
        <w:rPr>
          <w:rFonts w:hint="eastAsia" w:ascii="宋体" w:hAnsi="宋体" w:cs="宋体"/>
          <w:color w:val="000000" w:themeColor="text1"/>
          <w:highlight w:val="none"/>
          <w14:textFill>
            <w14:solidFill>
              <w14:schemeClr w14:val="tx1"/>
            </w14:solidFill>
          </w14:textFill>
        </w:rPr>
        <w:t>所选派的服务团队人员，需具有一定的专业水平及同类项目交付经验。服务团队应选派政治素质过硬的人员参与本项目，服务团队应不少于</w:t>
      </w: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人，需配备1名固定的项目经理及至少</w:t>
      </w: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14:textFill>
            <w14:solidFill>
              <w14:schemeClr w14:val="tx1"/>
            </w14:solidFill>
          </w14:textFill>
        </w:rPr>
        <w:t>名固定的专项支撑经理。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1575"/>
        <w:gridCol w:w="5022"/>
      </w:tblGrid>
      <w:tr w14:paraId="12F5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5" w:type="dxa"/>
            <w:tcBorders>
              <w:top w:val="single" w:color="auto" w:sz="4" w:space="0"/>
              <w:left w:val="single" w:color="auto" w:sz="4" w:space="0"/>
              <w:bottom w:val="single" w:color="auto" w:sz="4" w:space="0"/>
              <w:right w:val="single" w:color="auto" w:sz="4" w:space="0"/>
            </w:tcBorders>
          </w:tcPr>
          <w:p w14:paraId="760FC441">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角色</w:t>
            </w:r>
          </w:p>
        </w:tc>
        <w:tc>
          <w:tcPr>
            <w:tcW w:w="1575" w:type="dxa"/>
            <w:tcBorders>
              <w:top w:val="single" w:color="auto" w:sz="4" w:space="0"/>
              <w:left w:val="single" w:color="auto" w:sz="4" w:space="0"/>
              <w:bottom w:val="single" w:color="auto" w:sz="4" w:space="0"/>
              <w:right w:val="single" w:color="auto" w:sz="4" w:space="0"/>
            </w:tcBorders>
          </w:tcPr>
          <w:p w14:paraId="55E8DE8F">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人数要求</w:t>
            </w:r>
          </w:p>
        </w:tc>
        <w:tc>
          <w:tcPr>
            <w:tcW w:w="5022" w:type="dxa"/>
            <w:tcBorders>
              <w:top w:val="single" w:color="auto" w:sz="4" w:space="0"/>
              <w:left w:val="single" w:color="auto" w:sz="4" w:space="0"/>
              <w:bottom w:val="single" w:color="auto" w:sz="4" w:space="0"/>
              <w:right w:val="single" w:color="auto" w:sz="4" w:space="0"/>
            </w:tcBorders>
          </w:tcPr>
          <w:p w14:paraId="61AF08E9">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主要职责</w:t>
            </w:r>
          </w:p>
        </w:tc>
      </w:tr>
      <w:tr w14:paraId="0CDA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5" w:type="dxa"/>
            <w:tcBorders>
              <w:top w:val="single" w:color="auto" w:sz="4" w:space="0"/>
              <w:left w:val="single" w:color="auto" w:sz="4" w:space="0"/>
              <w:bottom w:val="single" w:color="auto" w:sz="4" w:space="0"/>
              <w:right w:val="single" w:color="auto" w:sz="4" w:space="0"/>
            </w:tcBorders>
          </w:tcPr>
          <w:p w14:paraId="79031EE4">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项目经理</w:t>
            </w:r>
          </w:p>
        </w:tc>
        <w:tc>
          <w:tcPr>
            <w:tcW w:w="1575" w:type="dxa"/>
            <w:tcBorders>
              <w:top w:val="single" w:color="auto" w:sz="4" w:space="0"/>
              <w:left w:val="single" w:color="auto" w:sz="4" w:space="0"/>
              <w:bottom w:val="single" w:color="auto" w:sz="4" w:space="0"/>
              <w:right w:val="single" w:color="auto" w:sz="4" w:space="0"/>
            </w:tcBorders>
          </w:tcPr>
          <w:p w14:paraId="07C519F3">
            <w:pPr>
              <w:pStyle w:val="7"/>
              <w:spacing w:line="360" w:lineRule="auto"/>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人</w:t>
            </w:r>
          </w:p>
        </w:tc>
        <w:tc>
          <w:tcPr>
            <w:tcW w:w="5022" w:type="dxa"/>
            <w:tcBorders>
              <w:top w:val="single" w:color="auto" w:sz="4" w:space="0"/>
              <w:left w:val="single" w:color="auto" w:sz="4" w:space="0"/>
              <w:bottom w:val="single" w:color="auto" w:sz="4" w:space="0"/>
              <w:right w:val="single" w:color="auto" w:sz="4" w:space="0"/>
            </w:tcBorders>
          </w:tcPr>
          <w:p w14:paraId="2F814257">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项目整体统筹，对各项任务交付进度负责</w:t>
            </w:r>
          </w:p>
        </w:tc>
      </w:tr>
      <w:tr w14:paraId="0C82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5" w:type="dxa"/>
            <w:tcBorders>
              <w:top w:val="single" w:color="auto" w:sz="4" w:space="0"/>
              <w:left w:val="single" w:color="auto" w:sz="4" w:space="0"/>
              <w:bottom w:val="single" w:color="auto" w:sz="4" w:space="0"/>
              <w:right w:val="single" w:color="auto" w:sz="4" w:space="0"/>
            </w:tcBorders>
          </w:tcPr>
          <w:p w14:paraId="42219E06">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项目团队组员</w:t>
            </w:r>
          </w:p>
          <w:p w14:paraId="40F2ECAB">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专项支撑经理</w:t>
            </w:r>
            <w:r>
              <w:rPr>
                <w:rFonts w:hint="eastAsia" w:ascii="宋体" w:hAnsi="宋体" w:cs="宋体"/>
                <w:color w:val="000000" w:themeColor="text1"/>
                <w:highlight w:val="none"/>
                <w:lang w:eastAsia="zh-CN"/>
                <w14:textFill>
                  <w14:solidFill>
                    <w14:schemeClr w14:val="tx1"/>
                  </w14:solidFill>
                </w14:textFill>
              </w:rPr>
              <w:t>）</w:t>
            </w:r>
          </w:p>
        </w:tc>
        <w:tc>
          <w:tcPr>
            <w:tcW w:w="1575" w:type="dxa"/>
            <w:tcBorders>
              <w:top w:val="single" w:color="auto" w:sz="4" w:space="0"/>
              <w:left w:val="single" w:color="auto" w:sz="4" w:space="0"/>
              <w:bottom w:val="single" w:color="auto" w:sz="4" w:space="0"/>
              <w:right w:val="single" w:color="auto" w:sz="4" w:space="0"/>
            </w:tcBorders>
            <w:vAlign w:val="center"/>
          </w:tcPr>
          <w:p w14:paraId="426E2B8C">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不少于</w:t>
            </w: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14:textFill>
                  <w14:solidFill>
                    <w14:schemeClr w14:val="tx1"/>
                  </w14:solidFill>
                </w14:textFill>
              </w:rPr>
              <w:t>人</w:t>
            </w:r>
          </w:p>
        </w:tc>
        <w:tc>
          <w:tcPr>
            <w:tcW w:w="5022" w:type="dxa"/>
            <w:tcBorders>
              <w:top w:val="single" w:color="auto" w:sz="4" w:space="0"/>
              <w:left w:val="single" w:color="auto" w:sz="4" w:space="0"/>
              <w:bottom w:val="single" w:color="auto" w:sz="4" w:space="0"/>
              <w:right w:val="single" w:color="auto" w:sz="4" w:space="0"/>
            </w:tcBorders>
            <w:vAlign w:val="center"/>
          </w:tcPr>
          <w:p w14:paraId="17896205">
            <w:pPr>
              <w:pStyle w:val="7"/>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负责对应资质认证和标准体系支撑工作相关工作</w:t>
            </w:r>
          </w:p>
        </w:tc>
      </w:tr>
    </w:tbl>
    <w:p w14:paraId="646F663E">
      <w:pPr>
        <w:pStyle w:val="7"/>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针对以上人员要求，</w:t>
      </w:r>
      <w:r>
        <w:rPr>
          <w:rFonts w:hint="eastAsia" w:ascii="宋体" w:hAnsi="宋体" w:cs="宋体"/>
          <w:color w:val="000000" w:themeColor="text1"/>
          <w:highlight w:val="none"/>
          <w:lang w:eastAsia="zh-CN"/>
          <w14:textFill>
            <w14:solidFill>
              <w14:schemeClr w14:val="tx1"/>
            </w14:solidFill>
          </w14:textFill>
        </w:rPr>
        <w:t>应答方</w:t>
      </w:r>
      <w:r>
        <w:rPr>
          <w:rFonts w:hint="eastAsia" w:ascii="宋体" w:hAnsi="宋体" w:cs="宋体"/>
          <w:color w:val="000000" w:themeColor="text1"/>
          <w:highlight w:val="none"/>
          <w14:textFill>
            <w14:solidFill>
              <w14:schemeClr w14:val="tx1"/>
            </w14:solidFill>
          </w14:textFill>
        </w:rPr>
        <w:t>不得因为职责和时间交叉影响项目的完成进度，不得未经</w:t>
      </w:r>
      <w:r>
        <w:rPr>
          <w:rFonts w:hint="eastAsia" w:ascii="宋体" w:hAnsi="宋体" w:cs="宋体"/>
          <w:color w:val="000000" w:themeColor="text1"/>
          <w:highlight w:val="none"/>
          <w:lang w:eastAsia="zh-CN"/>
          <w14:textFill>
            <w14:solidFill>
              <w14:schemeClr w14:val="tx1"/>
            </w14:solidFill>
          </w14:textFill>
        </w:rPr>
        <w:t>采购人</w:t>
      </w:r>
      <w:r>
        <w:rPr>
          <w:rFonts w:hint="eastAsia" w:ascii="宋体" w:hAnsi="宋体" w:cs="宋体"/>
          <w:color w:val="000000" w:themeColor="text1"/>
          <w:highlight w:val="none"/>
          <w14:textFill>
            <w14:solidFill>
              <w14:schemeClr w14:val="tx1"/>
            </w14:solidFill>
          </w14:textFill>
        </w:rPr>
        <w:t>同意擅自更换项目经理及专项支撑经理。</w:t>
      </w:r>
    </w:p>
    <w:p w14:paraId="20B23DC1">
      <w:pPr>
        <w:pStyle w:val="2"/>
        <w:rPr>
          <w:color w:val="000000" w:themeColor="text1"/>
          <w:highlight w:val="none"/>
          <w14:textFill>
            <w14:solidFill>
              <w14:schemeClr w14:val="tx1"/>
            </w14:solidFill>
          </w14:textFill>
        </w:rPr>
      </w:pPr>
      <w:bookmarkStart w:id="6" w:name="_Toc141887915"/>
      <w:r>
        <w:rPr>
          <w:rFonts w:hint="eastAsia"/>
          <w:color w:val="000000" w:themeColor="text1"/>
          <w:highlight w:val="none"/>
          <w14:textFill>
            <w14:solidFill>
              <w14:schemeClr w14:val="tx1"/>
            </w14:solidFill>
          </w14:textFill>
        </w:rPr>
        <w:t>服务计划要求</w:t>
      </w:r>
      <w:bookmarkEnd w:id="6"/>
    </w:p>
    <w:p w14:paraId="70F7D7CC">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应根据项目内容，为本项目制定总体服务方案。</w:t>
      </w:r>
    </w:p>
    <w:p w14:paraId="6F1EA046">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应根据项目的总体服务方案，为本项目制定详细的实施方案（每项资质需要单独制定实施方案）。</w:t>
      </w:r>
    </w:p>
    <w:p w14:paraId="04F77E51">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（3）项目实施方案应有明确的阶段性任务区分、以“周”为单位的时间计划以及交付物清单。</w:t>
      </w:r>
    </w:p>
    <w:p w14:paraId="25B597A9">
      <w:pPr>
        <w:pStyle w:val="2"/>
        <w:rPr>
          <w:color w:val="000000" w:themeColor="text1"/>
          <w:highlight w:val="none"/>
          <w14:textFill>
            <w14:solidFill>
              <w14:schemeClr w14:val="tx1"/>
            </w14:solidFill>
          </w14:textFill>
        </w:rPr>
      </w:pPr>
      <w:bookmarkStart w:id="7" w:name="_Toc141887916"/>
      <w:r>
        <w:rPr>
          <w:rFonts w:hint="eastAsia"/>
          <w:color w:val="000000" w:themeColor="text1"/>
          <w:highlight w:val="none"/>
          <w14:textFill>
            <w14:solidFill>
              <w14:schemeClr w14:val="tx1"/>
            </w14:solidFill>
          </w14:textFill>
        </w:rPr>
        <w:t>服务实施要求</w:t>
      </w:r>
      <w:bookmarkEnd w:id="7"/>
    </w:p>
    <w:p w14:paraId="4287E4A5">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应充分考虑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经营生产实际，对</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进行标准贯标培训，指导</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完成标准体系搭建、管理流程设计优化、体系试运指导行等工作。</w:t>
      </w:r>
    </w:p>
    <w:p w14:paraId="725B54E5">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（2）服务交付过程应按照实施计划稳步推进，如有变更需求，必须通过</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项目负责人许可。</w:t>
      </w:r>
    </w:p>
    <w:p w14:paraId="34D4D5EB">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（3）为保证项目进度、目标的达成，</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应在项目过程中依照</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需求提供必要的现场服务，重要工作节点均需采取现场方式。</w:t>
      </w:r>
    </w:p>
    <w:p w14:paraId="641F749B">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应依照</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需求，协助认证评审所需文档的梳理和编制。</w:t>
      </w:r>
    </w:p>
    <w:p w14:paraId="25C94F27">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应在各资质正式开展认证评审工作前，为</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提供符合性预评估服务，通过模拟审核，降低正式审核风险。</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在完成某一个具体任务点的所有工作后，应根据项目实施方案及各项子任务、交付物的完成情况，输出资质认证完成情况确认书并向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申请确认。</w:t>
      </w:r>
    </w:p>
    <w:p w14:paraId="36EE53C6">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应在</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初次取得任务对应种类、等级资质证书之后的服务期内，继续向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提供资质认证监督审核前的技术支撑服务，以保证</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所取得资质认证在换证或升级审核前的有效性。</w:t>
      </w:r>
    </w:p>
    <w:p w14:paraId="7010AD24">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和</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人员应公正、客观、科学的开展工作，不得有在项目实施过程中侵害</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合法利益的行为，不得通过职务便利向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索要（或变相索要）礼品或钱财。</w:t>
      </w:r>
    </w:p>
    <w:p w14:paraId="4ACF3297">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（8）服务响应时限：服务请求受理时限工作日2小时、非工作日4小时；现场服务48小时内到场。</w:t>
      </w:r>
    </w:p>
    <w:p w14:paraId="09D4B615">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（9）</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应在服务期内，每月向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报送一次服务报告。报告内容包括但不限于执行进展、工作计划、工作建议和需重点配合事项。</w:t>
      </w:r>
    </w:p>
    <w:p w14:paraId="4059F455">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应根据《中华人民共和国认证认可条例》、《认证机构管理办法》，以及有关标准认证官方组织的管理规定，开展认证评估工作。</w:t>
      </w:r>
    </w:p>
    <w:p w14:paraId="55FF3D44">
      <w:pPr>
        <w:pStyle w:val="7"/>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应答方</w:t>
      </w:r>
      <w:r>
        <w:rPr>
          <w:rFonts w:hint="eastAsia" w:ascii="宋体" w:hAnsi="宋体" w:cs="宋体"/>
          <w:color w:val="000000" w:themeColor="text1"/>
          <w:szCs w:val="21"/>
          <w:highlight w:val="none"/>
          <w14:textFill>
            <w14:solidFill>
              <w14:schemeClr w14:val="tx1"/>
            </w14:solidFill>
          </w14:textFill>
        </w:rPr>
        <w:t>应与</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签署相关保密协议，同时要求服务商与其服务人员就本次服务签署保密协议。服务过程中相关的资料均应妥善保管，仅限在项目组内为本服务项目所用，未经过</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书面许可，不得向任何第三方披露或用于其它用途。</w:t>
      </w:r>
    </w:p>
    <w:p w14:paraId="2F98139D">
      <w:pPr>
        <w:pStyle w:val="2"/>
        <w:rPr>
          <w:color w:val="000000" w:themeColor="text1"/>
          <w:highlight w:val="none"/>
          <w14:textFill>
            <w14:solidFill>
              <w14:schemeClr w14:val="tx1"/>
            </w14:solidFill>
          </w14:textFill>
        </w:rPr>
      </w:pPr>
      <w:bookmarkStart w:id="8" w:name="_Toc141887917"/>
      <w:r>
        <w:rPr>
          <w:rFonts w:hint="eastAsia"/>
          <w:color w:val="000000" w:themeColor="text1"/>
          <w:highlight w:val="none"/>
          <w14:textFill>
            <w14:solidFill>
              <w14:schemeClr w14:val="tx1"/>
            </w14:solidFill>
          </w14:textFill>
        </w:rPr>
        <w:t>培训官宣要求</w:t>
      </w:r>
      <w:bookmarkEnd w:id="8"/>
    </w:p>
    <w:p w14:paraId="783543AD">
      <w:pPr>
        <w:autoSpaceDE w:val="0"/>
        <w:autoSpaceDN w:val="0"/>
        <w:ind w:firstLine="420" w:firstLineChars="200"/>
        <w:rPr>
          <w:rFonts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1、培训目标为：使</w:t>
      </w:r>
      <w:r>
        <w:rPr>
          <w:rFonts w:hint="eastAsia" w:cs="仿宋_GB2312"/>
          <w:color w:val="000000" w:themeColor="text1"/>
          <w:highlight w:val="none"/>
          <w:lang w:eastAsia="zh-CN"/>
          <w14:textFill>
            <w14:solidFill>
              <w14:schemeClr w14:val="tx1"/>
            </w14:solidFill>
          </w14:textFill>
        </w:rPr>
        <w:t>采购人</w:t>
      </w:r>
      <w:r>
        <w:rPr>
          <w:rFonts w:hint="eastAsia" w:cs="仿宋_GB2312"/>
          <w:color w:val="000000" w:themeColor="text1"/>
          <w:highlight w:val="none"/>
          <w14:textFill>
            <w14:solidFill>
              <w14:schemeClr w14:val="tx1"/>
            </w14:solidFill>
          </w14:textFill>
        </w:rPr>
        <w:t>理解相关标准内容要求，理解标准与</w:t>
      </w:r>
      <w:r>
        <w:rPr>
          <w:rFonts w:hint="eastAsia" w:cs="仿宋_GB2312"/>
          <w:color w:val="000000" w:themeColor="text1"/>
          <w:highlight w:val="none"/>
          <w:lang w:eastAsia="zh-CN"/>
          <w14:textFill>
            <w14:solidFill>
              <w14:schemeClr w14:val="tx1"/>
            </w14:solidFill>
          </w14:textFill>
        </w:rPr>
        <w:t>采购人</w:t>
      </w:r>
      <w:r>
        <w:rPr>
          <w:rFonts w:hint="eastAsia" w:cs="仿宋_GB2312"/>
          <w:color w:val="000000" w:themeColor="text1"/>
          <w:highlight w:val="none"/>
          <w14:textFill>
            <w14:solidFill>
              <w14:schemeClr w14:val="tx1"/>
            </w14:solidFill>
          </w14:textFill>
        </w:rPr>
        <w:t>生产实务之间的关联性。</w:t>
      </w:r>
    </w:p>
    <w:p w14:paraId="2E72354A">
      <w:pPr>
        <w:autoSpaceDE w:val="0"/>
        <w:autoSpaceDN w:val="0"/>
        <w:ind w:firstLine="420" w:firstLineChars="200"/>
        <w:rPr>
          <w:rFonts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2、</w:t>
      </w:r>
      <w:r>
        <w:rPr>
          <w:rFonts w:hint="eastAsia" w:cs="仿宋_GB2312"/>
          <w:color w:val="000000" w:themeColor="text1"/>
          <w:highlight w:val="none"/>
          <w:lang w:eastAsia="zh-CN"/>
          <w14:textFill>
            <w14:solidFill>
              <w14:schemeClr w14:val="tx1"/>
            </w14:solidFill>
          </w14:textFill>
        </w:rPr>
        <w:t>应答方</w:t>
      </w:r>
      <w:r>
        <w:rPr>
          <w:rFonts w:hint="eastAsia" w:cs="仿宋_GB2312"/>
          <w:color w:val="000000" w:themeColor="text1"/>
          <w:highlight w:val="none"/>
          <w14:textFill>
            <w14:solidFill>
              <w14:schemeClr w14:val="tx1"/>
            </w14:solidFill>
          </w14:textFill>
        </w:rPr>
        <w:t>应为本项目制定培训计划。</w:t>
      </w:r>
    </w:p>
    <w:p w14:paraId="6E733205">
      <w:pPr>
        <w:autoSpaceDE w:val="0"/>
        <w:autoSpaceDN w:val="0"/>
        <w:ind w:firstLine="420" w:firstLineChars="200"/>
        <w:rPr>
          <w:rFonts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3、</w:t>
      </w:r>
      <w:r>
        <w:rPr>
          <w:rFonts w:hint="eastAsia" w:cs="仿宋_GB2312"/>
          <w:color w:val="000000" w:themeColor="text1"/>
          <w:highlight w:val="none"/>
          <w:lang w:eastAsia="zh-CN"/>
          <w14:textFill>
            <w14:solidFill>
              <w14:schemeClr w14:val="tx1"/>
            </w14:solidFill>
          </w14:textFill>
        </w:rPr>
        <w:t>应答方</w:t>
      </w:r>
      <w:r>
        <w:rPr>
          <w:rFonts w:hint="eastAsia" w:cs="仿宋_GB2312"/>
          <w:color w:val="000000" w:themeColor="text1"/>
          <w:highlight w:val="none"/>
          <w14:textFill>
            <w14:solidFill>
              <w14:schemeClr w14:val="tx1"/>
            </w14:solidFill>
          </w14:textFill>
        </w:rPr>
        <w:t>在项目过程中应针对每一任务点为</w:t>
      </w:r>
      <w:r>
        <w:rPr>
          <w:rFonts w:hint="eastAsia" w:cs="仿宋_GB2312"/>
          <w:color w:val="000000" w:themeColor="text1"/>
          <w:highlight w:val="none"/>
          <w:lang w:eastAsia="zh-CN"/>
          <w14:textFill>
            <w14:solidFill>
              <w14:schemeClr w14:val="tx1"/>
            </w14:solidFill>
          </w14:textFill>
        </w:rPr>
        <w:t>采购人</w:t>
      </w:r>
      <w:r>
        <w:rPr>
          <w:rFonts w:hint="eastAsia" w:cs="仿宋_GB2312"/>
          <w:color w:val="000000" w:themeColor="text1"/>
          <w:highlight w:val="none"/>
          <w14:textFill>
            <w14:solidFill>
              <w14:schemeClr w14:val="tx1"/>
            </w14:solidFill>
          </w14:textFill>
        </w:rPr>
        <w:t>提供：</w:t>
      </w:r>
    </w:p>
    <w:p w14:paraId="5452D75C">
      <w:pPr>
        <w:autoSpaceDE w:val="0"/>
        <w:autoSpaceDN w:val="0"/>
        <w:ind w:firstLine="420" w:firstLineChars="200"/>
        <w:rPr>
          <w:rFonts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（1）至少一次的有关标准的普适性宣贯培训；</w:t>
      </w:r>
    </w:p>
    <w:p w14:paraId="091CD3D8">
      <w:pPr>
        <w:autoSpaceDE w:val="0"/>
        <w:autoSpaceDN w:val="0"/>
        <w:ind w:firstLine="420" w:firstLineChars="200"/>
        <w:rPr>
          <w:rFonts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（2）至少一次的内审及认证评估方法及要点培训。</w:t>
      </w:r>
    </w:p>
    <w:p w14:paraId="081186FE">
      <w:pPr>
        <w:pStyle w:val="2"/>
        <w:rPr>
          <w:color w:val="000000" w:themeColor="text1"/>
          <w:highlight w:val="none"/>
          <w14:textFill>
            <w14:solidFill>
              <w14:schemeClr w14:val="tx1"/>
            </w14:solidFill>
          </w14:textFill>
        </w:rPr>
      </w:pPr>
      <w:bookmarkStart w:id="9" w:name="_Toc141887918"/>
      <w:r>
        <w:rPr>
          <w:rFonts w:hint="eastAsia"/>
          <w:color w:val="000000" w:themeColor="text1"/>
          <w:highlight w:val="none"/>
          <w14:textFill>
            <w14:solidFill>
              <w14:schemeClr w14:val="tx1"/>
            </w14:solidFill>
          </w14:textFill>
        </w:rPr>
        <w:t>项目验收要求</w:t>
      </w:r>
      <w:bookmarkEnd w:id="9"/>
    </w:p>
    <w:p w14:paraId="2374854F">
      <w:pPr>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技术服务验收条件：甲方通过某一</w:t>
      </w:r>
      <w:r>
        <w:rPr>
          <w:rFonts w:hint="eastAsia" w:ascii="宋体" w:hAnsi="宋体" w:eastAsia="宋体" w:cs="宋体"/>
          <w:color w:val="000000" w:themeColor="text1"/>
          <w:highlight w:val="none"/>
          <w:lang w:val="en-US" w:eastAsia="zh-CN"/>
          <w14:textFill>
            <w14:solidFill>
              <w14:schemeClr w14:val="tx1"/>
            </w14:solidFill>
          </w14:textFill>
        </w:rPr>
        <w:t>资质分项</w:t>
      </w:r>
      <w:r>
        <w:rPr>
          <w:rFonts w:hint="eastAsia"/>
          <w:color w:val="000000" w:themeColor="text1"/>
          <w:highlight w:val="none"/>
          <w14:textFill>
            <w14:solidFill>
              <w14:schemeClr w14:val="tx1"/>
            </w14:solidFill>
          </w14:textFill>
        </w:rPr>
        <w:t>对应种类、等级证书的首次认证评审、监督评审、换证等，并成功获取资质证书。</w:t>
      </w:r>
    </w:p>
    <w:p w14:paraId="7086F8D5">
      <w:pPr>
        <w:pStyle w:val="3"/>
        <w:rPr>
          <w:color w:val="000000" w:themeColor="text1"/>
          <w:highlight w:val="none"/>
          <w14:textFill>
            <w14:solidFill>
              <w14:schemeClr w14:val="tx1"/>
            </w14:solidFill>
          </w14:textFill>
        </w:rPr>
      </w:pPr>
      <w:bookmarkStart w:id="10" w:name="_Toc141887919"/>
      <w:r>
        <w:rPr>
          <w:rFonts w:hint="eastAsia"/>
          <w:color w:val="000000" w:themeColor="text1"/>
          <w:highlight w:val="none"/>
          <w14:textFill>
            <w14:solidFill>
              <w14:schemeClr w14:val="tx1"/>
            </w14:solidFill>
          </w14:textFill>
        </w:rPr>
        <w:t>服务周期</w:t>
      </w:r>
      <w:bookmarkEnd w:id="10"/>
    </w:p>
    <w:p w14:paraId="74096375">
      <w:pPr>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4.1项</w:t>
      </w:r>
      <w:r>
        <w:rPr>
          <w:rFonts w:hint="eastAsia"/>
          <w:color w:val="000000" w:themeColor="text1"/>
          <w:highlight w:val="none"/>
          <w:lang w:val="en-US" w:eastAsia="zh-CN"/>
          <w14:textFill>
            <w14:solidFill>
              <w14:schemeClr w14:val="tx1"/>
            </w14:solidFill>
          </w14:textFill>
        </w:rPr>
        <w:t>目服务周期</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自合同签订之日起两年。</w:t>
      </w:r>
    </w:p>
    <w:p w14:paraId="51A6F75F">
      <w:pPr>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备注：在框架合同有效期内，如果甲方没有公布有关本合同的最新集采结果，则原合同金额不变，到期后自动延续一年。</w:t>
      </w:r>
    </w:p>
    <w:p w14:paraId="6771CEB7">
      <w:pPr>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4.2</w:t>
      </w:r>
      <w:r>
        <w:rPr>
          <w:rFonts w:hint="eastAsia"/>
          <w:color w:val="000000" w:themeColor="text1"/>
          <w:highlight w:val="none"/>
          <w:lang w:val="en-US" w:eastAsia="zh-CN"/>
          <w14:textFill>
            <w14:solidFill>
              <w14:schemeClr w14:val="tx1"/>
            </w14:solidFill>
          </w14:textFill>
        </w:rPr>
        <w:t>资质获证时间要求：</w:t>
      </w:r>
      <w:r>
        <w:rPr>
          <w:rFonts w:hint="eastAsia"/>
          <w:color w:val="000000" w:themeColor="text1"/>
          <w:highlight w:val="none"/>
          <w:lang w:val="en-US" w:eastAsia="zh-CN"/>
          <w14:textFill>
            <w14:solidFill>
              <w14:schemeClr w14:val="tx1"/>
            </w14:solidFill>
          </w14:textFill>
        </w:rPr>
        <w:t>中国通信企业协会网络安全服务能力评定资质证书（安全设计与集成）一级须在2026年9月30日前完成获证，其余资质须在2026年12月31日前完成获证。</w:t>
      </w:r>
    </w:p>
    <w:sectPr>
      <w:headerReference r:id="rId5" w:type="default"/>
      <w:footerReference r:id="rId6" w:type="default"/>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55F3C21C">
        <w:pPr>
          <w:pStyle w:val="10"/>
          <w:jc w:val="center"/>
        </w:pPr>
        <w:r>
          <w:fldChar w:fldCharType="begin"/>
        </w:r>
        <w:r>
          <w:instrText xml:space="preserve">PAGE   \* MERGEFORMAT</w:instrText>
        </w:r>
        <w:r>
          <w:fldChar w:fldCharType="separate"/>
        </w:r>
        <w:r>
          <w:rPr>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4CB96">
    <w:pPr>
      <w:pBdr>
        <w:bottom w:val="single" w:color="auto" w:sz="6" w:space="1"/>
      </w:pBdr>
      <w:tabs>
        <w:tab w:val="center" w:pos="4153"/>
        <w:tab w:val="right" w:pos="8306"/>
      </w:tabs>
      <w:snapToGrid w:val="0"/>
      <w:jc w:val="right"/>
      <w:rPr>
        <w:rFonts w:cstheme="minorBidi"/>
        <w:sz w:val="20"/>
        <w:szCs w:val="18"/>
      </w:rPr>
    </w:pPr>
    <w:r>
      <w:rPr>
        <w:rFonts w:cstheme="minorBidi"/>
        <w:sz w:val="18"/>
        <w:szCs w:val="18"/>
      </w:rPr>
      <w:drawing>
        <wp:anchor distT="0" distB="0" distL="114300" distR="114300" simplePos="0" relativeHeight="251659264" behindDoc="0" locked="0" layoutInCell="1" allowOverlap="1">
          <wp:simplePos x="0" y="0"/>
          <wp:positionH relativeFrom="column">
            <wp:posOffset>30480</wp:posOffset>
          </wp:positionH>
          <wp:positionV relativeFrom="page">
            <wp:posOffset>297180</wp:posOffset>
          </wp:positionV>
          <wp:extent cx="1865630" cy="472440"/>
          <wp:effectExtent l="0" t="0" r="1270" b="3810"/>
          <wp:wrapNone/>
          <wp:docPr id="745268621" name="图片 745268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268621" name="图片 74526862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65630" cy="472440"/>
                  </a:xfrm>
                  <a:prstGeom prst="rect">
                    <a:avLst/>
                  </a:prstGeom>
                  <a:noFill/>
                </pic:spPr>
              </pic:pic>
            </a:graphicData>
          </a:graphic>
        </wp:anchor>
      </w:drawing>
    </w:r>
    <w:r>
      <w:rPr>
        <w:rFonts w:cstheme="minorBidi"/>
        <w:sz w:val="18"/>
        <w:szCs w:val="18"/>
      </w:rPr>
      <w:t xml:space="preserve">                                            </w:t>
    </w:r>
    <w:r>
      <w:rPr>
        <w:rFonts w:hint="eastAsia" w:cstheme="minorBidi"/>
        <w:sz w:val="18"/>
        <w:szCs w:val="18"/>
      </w:rPr>
      <w:t>2026-2028年湾区创新院资质认证服务项目</w:t>
    </w:r>
    <w:r>
      <w:rPr>
        <w:rFonts w:hint="eastAsia" w:cstheme="minorBidi"/>
        <w:sz w:val="18"/>
        <w:szCs w:val="20"/>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6817E8"/>
    <w:multiLevelType w:val="multilevel"/>
    <w:tmpl w:val="2A6817E8"/>
    <w:lvl w:ilvl="0" w:tentative="0">
      <w:start w:val="1"/>
      <w:numFmt w:val="chineseCountingThousand"/>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F146491"/>
    <w:multiLevelType w:val="multilevel"/>
    <w:tmpl w:val="7F146491"/>
    <w:lvl w:ilvl="0" w:tentative="0">
      <w:start w:val="1"/>
      <w:numFmt w:val="chineseCountingThousand"/>
      <w:pStyle w:val="3"/>
      <w:suff w:val="space"/>
      <w:lvlText w:val="%1、"/>
      <w:lvlJc w:val="left"/>
      <w:pPr>
        <w:ind w:left="425" w:hanging="425"/>
      </w:pPr>
      <w:rPr>
        <w:rFonts w:hint="eastAsia"/>
      </w:rPr>
    </w:lvl>
    <w:lvl w:ilvl="1" w:tentative="0">
      <w:start w:val="1"/>
      <w:numFmt w:val="decimal"/>
      <w:pStyle w:val="2"/>
      <w:isLgl/>
      <w:suff w:val="space"/>
      <w:lvlText w:val="%1.%2"/>
      <w:lvlJc w:val="left"/>
      <w:pPr>
        <w:ind w:left="992" w:hanging="992"/>
      </w:pPr>
      <w:rPr>
        <w:rFonts w:hint="eastAsia"/>
      </w:rPr>
    </w:lvl>
    <w:lvl w:ilvl="2" w:tentative="0">
      <w:start w:val="1"/>
      <w:numFmt w:val="decimal"/>
      <w:pStyle w:val="4"/>
      <w:isLgl/>
      <w:suff w:val="space"/>
      <w:lvlText w:val="%1.%2.%3"/>
      <w:lvlJc w:val="left"/>
      <w:pPr>
        <w:ind w:left="1418" w:hanging="1418"/>
      </w:pPr>
      <w:rPr>
        <w:rFonts w:hint="eastAsia"/>
      </w:rPr>
    </w:lvl>
    <w:lvl w:ilvl="3" w:tentative="0">
      <w:start w:val="1"/>
      <w:numFmt w:val="decimal"/>
      <w:pStyle w:val="5"/>
      <w:isLgl/>
      <w:suff w:val="space"/>
      <w:lvlText w:val="%1.%2.%3.%4"/>
      <w:lvlJc w:val="left"/>
      <w:pPr>
        <w:ind w:left="1984" w:hanging="1984"/>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75"/>
    <w:rsid w:val="00015B57"/>
    <w:rsid w:val="00047853"/>
    <w:rsid w:val="000959DA"/>
    <w:rsid w:val="00137A91"/>
    <w:rsid w:val="00165C4C"/>
    <w:rsid w:val="00166D6C"/>
    <w:rsid w:val="001B18FE"/>
    <w:rsid w:val="001B4D35"/>
    <w:rsid w:val="001E276D"/>
    <w:rsid w:val="002001AD"/>
    <w:rsid w:val="00223860"/>
    <w:rsid w:val="00282C40"/>
    <w:rsid w:val="002C0778"/>
    <w:rsid w:val="002D0B48"/>
    <w:rsid w:val="0030573B"/>
    <w:rsid w:val="00376BF4"/>
    <w:rsid w:val="00454EAD"/>
    <w:rsid w:val="004866D2"/>
    <w:rsid w:val="004A4868"/>
    <w:rsid w:val="004C28D0"/>
    <w:rsid w:val="00524DA2"/>
    <w:rsid w:val="0057554D"/>
    <w:rsid w:val="00584B7F"/>
    <w:rsid w:val="005F2848"/>
    <w:rsid w:val="00623F3B"/>
    <w:rsid w:val="0064705A"/>
    <w:rsid w:val="00652C17"/>
    <w:rsid w:val="006851CD"/>
    <w:rsid w:val="006F5CB9"/>
    <w:rsid w:val="007157DA"/>
    <w:rsid w:val="00724A91"/>
    <w:rsid w:val="00743213"/>
    <w:rsid w:val="00754B84"/>
    <w:rsid w:val="00767C4F"/>
    <w:rsid w:val="007A0C5B"/>
    <w:rsid w:val="008168D0"/>
    <w:rsid w:val="00844ED0"/>
    <w:rsid w:val="0085273B"/>
    <w:rsid w:val="0085577B"/>
    <w:rsid w:val="0088544F"/>
    <w:rsid w:val="008972E2"/>
    <w:rsid w:val="008C6E29"/>
    <w:rsid w:val="00925AFF"/>
    <w:rsid w:val="009534E9"/>
    <w:rsid w:val="00971759"/>
    <w:rsid w:val="00A10848"/>
    <w:rsid w:val="00A212FE"/>
    <w:rsid w:val="00A21F3D"/>
    <w:rsid w:val="00A2374E"/>
    <w:rsid w:val="00A67E1F"/>
    <w:rsid w:val="00A92294"/>
    <w:rsid w:val="00AB3F9F"/>
    <w:rsid w:val="00AC6EE7"/>
    <w:rsid w:val="00AD22D2"/>
    <w:rsid w:val="00B17910"/>
    <w:rsid w:val="00B17CA5"/>
    <w:rsid w:val="00B41B8E"/>
    <w:rsid w:val="00B705EE"/>
    <w:rsid w:val="00B76ED5"/>
    <w:rsid w:val="00BA23D1"/>
    <w:rsid w:val="00BA7C9C"/>
    <w:rsid w:val="00C079D1"/>
    <w:rsid w:val="00C10A28"/>
    <w:rsid w:val="00C11867"/>
    <w:rsid w:val="00C5291E"/>
    <w:rsid w:val="00DA325F"/>
    <w:rsid w:val="00DE6EE6"/>
    <w:rsid w:val="00E101DD"/>
    <w:rsid w:val="00E47ED3"/>
    <w:rsid w:val="00E577E3"/>
    <w:rsid w:val="00E634B1"/>
    <w:rsid w:val="00EA2804"/>
    <w:rsid w:val="00F167C9"/>
    <w:rsid w:val="00F72194"/>
    <w:rsid w:val="00F9139E"/>
    <w:rsid w:val="00FA537A"/>
    <w:rsid w:val="00FB3639"/>
    <w:rsid w:val="00FC3A36"/>
    <w:rsid w:val="00FD2DDF"/>
    <w:rsid w:val="054338B5"/>
    <w:rsid w:val="07EA5262"/>
    <w:rsid w:val="0DD557D6"/>
    <w:rsid w:val="134C6A69"/>
    <w:rsid w:val="1CE63084"/>
    <w:rsid w:val="2F7E11E0"/>
    <w:rsid w:val="34A9701F"/>
    <w:rsid w:val="3A8361E2"/>
    <w:rsid w:val="3E743A1E"/>
    <w:rsid w:val="3FC8114B"/>
    <w:rsid w:val="45C339ED"/>
    <w:rsid w:val="48DFC52A"/>
    <w:rsid w:val="50DD75B9"/>
    <w:rsid w:val="527C39D8"/>
    <w:rsid w:val="535B4FFB"/>
    <w:rsid w:val="586F79A5"/>
    <w:rsid w:val="5FEEC927"/>
    <w:rsid w:val="61F017BB"/>
    <w:rsid w:val="6B6F40FD"/>
    <w:rsid w:val="6CFC0081"/>
    <w:rsid w:val="7E5D5E3E"/>
    <w:rsid w:val="D9FFF3D2"/>
    <w:rsid w:val="DFFCF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宋体"/>
      <w:snapToGrid w:val="0"/>
      <w:kern w:val="0"/>
      <w:sz w:val="21"/>
      <w:szCs w:val="21"/>
      <w:lang w:val="en-US" w:eastAsia="zh-CN" w:bidi="ar-SA"/>
    </w:rPr>
  </w:style>
  <w:style w:type="paragraph" w:styleId="3">
    <w:name w:val="heading 1"/>
    <w:basedOn w:val="1"/>
    <w:next w:val="1"/>
    <w:link w:val="21"/>
    <w:qFormat/>
    <w:uiPriority w:val="9"/>
    <w:pPr>
      <w:keepNext/>
      <w:keepLines/>
      <w:numPr>
        <w:ilvl w:val="0"/>
        <w:numId w:val="1"/>
      </w:numPr>
      <w:spacing w:before="340" w:after="330" w:line="578" w:lineRule="auto"/>
      <w:outlineLvl w:val="0"/>
    </w:pPr>
    <w:rPr>
      <w:b/>
      <w:bCs/>
      <w:kern w:val="44"/>
      <w:sz w:val="30"/>
      <w:szCs w:val="30"/>
    </w:rPr>
  </w:style>
  <w:style w:type="paragraph" w:styleId="2">
    <w:name w:val="heading 2"/>
    <w:basedOn w:val="1"/>
    <w:next w:val="1"/>
    <w:link w:val="19"/>
    <w:unhideWhenUsed/>
    <w:qFormat/>
    <w:uiPriority w:val="9"/>
    <w:pPr>
      <w:keepNext/>
      <w:keepLines/>
      <w:numPr>
        <w:ilvl w:val="1"/>
        <w:numId w:val="1"/>
      </w:numPr>
      <w:spacing w:before="260" w:after="260" w:line="416" w:lineRule="auto"/>
      <w:outlineLvl w:val="1"/>
    </w:pPr>
    <w:rPr>
      <w:b/>
      <w:bCs/>
      <w:sz w:val="28"/>
      <w:szCs w:val="28"/>
    </w:rPr>
  </w:style>
  <w:style w:type="paragraph" w:styleId="4">
    <w:name w:val="heading 3"/>
    <w:basedOn w:val="1"/>
    <w:next w:val="1"/>
    <w:link w:val="23"/>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4"/>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ody Text"/>
    <w:basedOn w:val="1"/>
    <w:next w:val="8"/>
    <w:link w:val="26"/>
    <w:qFormat/>
    <w:uiPriority w:val="0"/>
    <w:pPr>
      <w:spacing w:line="240" w:lineRule="auto"/>
    </w:pPr>
    <w:rPr>
      <w:rFonts w:ascii="Times New Roman" w:hAnsi="Times New Roman" w:cs="Times New Roman"/>
    </w:rPr>
  </w:style>
  <w:style w:type="paragraph" w:styleId="8">
    <w:name w:val="Title"/>
    <w:basedOn w:val="1"/>
    <w:next w:val="1"/>
    <w:link w:val="27"/>
    <w:qFormat/>
    <w:uiPriority w:val="10"/>
    <w:pPr>
      <w:spacing w:before="240" w:after="60"/>
      <w:jc w:val="center"/>
      <w:outlineLvl w:val="0"/>
    </w:pPr>
    <w:rPr>
      <w:rFonts w:asciiTheme="majorHAnsi" w:hAnsiTheme="majorHAnsi" w:eastAsiaTheme="majorEastAsia" w:cstheme="majorBidi"/>
      <w:b/>
      <w:bCs/>
      <w:sz w:val="32"/>
      <w:szCs w:val="32"/>
    </w:rPr>
  </w:style>
  <w:style w:type="paragraph" w:styleId="9">
    <w:name w:val="Date"/>
    <w:basedOn w:val="1"/>
    <w:next w:val="1"/>
    <w:link w:val="20"/>
    <w:semiHidden/>
    <w:unhideWhenUsed/>
    <w:qFormat/>
    <w:uiPriority w:val="99"/>
    <w:pPr>
      <w:ind w:left="100" w:leftChars="2500"/>
    </w:pPr>
  </w:style>
  <w:style w:type="paragraph" w:styleId="10">
    <w:name w:val="footer"/>
    <w:basedOn w:val="1"/>
    <w:link w:val="29"/>
    <w:unhideWhenUsed/>
    <w:qFormat/>
    <w:uiPriority w:val="99"/>
    <w:pPr>
      <w:tabs>
        <w:tab w:val="center" w:pos="4153"/>
        <w:tab w:val="right" w:pos="8306"/>
      </w:tabs>
      <w:snapToGrid w:val="0"/>
      <w:spacing w:line="240" w:lineRule="auto"/>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ind w:left="420" w:leftChars="200"/>
    </w:pPr>
  </w:style>
  <w:style w:type="paragraph" w:styleId="14">
    <w:name w:val="Normal (Web)"/>
    <w:basedOn w:val="1"/>
    <w:semiHidden/>
    <w:unhideWhenUsed/>
    <w:qFormat/>
    <w:uiPriority w:val="99"/>
    <w:pPr>
      <w:widowControl/>
      <w:spacing w:before="100" w:beforeAutospacing="1" w:after="100" w:afterAutospacing="1" w:line="240" w:lineRule="auto"/>
      <w:jc w:val="left"/>
    </w:pPr>
    <w:rPr>
      <w:kern w:val="0"/>
    </w:rPr>
  </w:style>
  <w:style w:type="table" w:styleId="16">
    <w:name w:val="Table Grid"/>
    <w:basedOn w:val="1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customStyle="1" w:styleId="19">
    <w:name w:val="标题 2 字符"/>
    <w:basedOn w:val="17"/>
    <w:link w:val="2"/>
    <w:qFormat/>
    <w:uiPriority w:val="9"/>
    <w:rPr>
      <w:rFonts w:ascii="宋体" w:hAnsi="宋体" w:eastAsia="宋体" w:cs="宋体"/>
      <w:b/>
      <w:bCs/>
      <w:sz w:val="28"/>
      <w:szCs w:val="28"/>
    </w:rPr>
  </w:style>
  <w:style w:type="character" w:customStyle="1" w:styleId="20">
    <w:name w:val="日期 字符"/>
    <w:basedOn w:val="17"/>
    <w:link w:val="9"/>
    <w:semiHidden/>
    <w:qFormat/>
    <w:uiPriority w:val="99"/>
    <w:rPr>
      <w:rFonts w:ascii="Times New Roman" w:hAnsi="Times New Roman" w:eastAsia="宋体" w:cs="Times New Roman"/>
      <w:szCs w:val="24"/>
    </w:rPr>
  </w:style>
  <w:style w:type="character" w:customStyle="1" w:styleId="21">
    <w:name w:val="标题 1 字符"/>
    <w:basedOn w:val="17"/>
    <w:link w:val="3"/>
    <w:qFormat/>
    <w:uiPriority w:val="9"/>
    <w:rPr>
      <w:rFonts w:ascii="宋体" w:hAnsi="宋体" w:eastAsia="宋体" w:cs="宋体"/>
      <w:b/>
      <w:bCs/>
      <w:kern w:val="44"/>
      <w:sz w:val="30"/>
      <w:szCs w:val="30"/>
    </w:rPr>
  </w:style>
  <w:style w:type="paragraph" w:customStyle="1" w:styleId="2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3">
    <w:name w:val="标题 3 字符"/>
    <w:basedOn w:val="17"/>
    <w:link w:val="4"/>
    <w:semiHidden/>
    <w:qFormat/>
    <w:uiPriority w:val="9"/>
    <w:rPr>
      <w:rFonts w:ascii="宋体" w:hAnsi="宋体" w:eastAsia="宋体" w:cs="宋体"/>
      <w:b/>
      <w:bCs/>
      <w:sz w:val="32"/>
      <w:szCs w:val="32"/>
    </w:rPr>
  </w:style>
  <w:style w:type="character" w:customStyle="1" w:styleId="24">
    <w:name w:val="标题 4 字符"/>
    <w:basedOn w:val="17"/>
    <w:link w:val="5"/>
    <w:semiHidden/>
    <w:qFormat/>
    <w:uiPriority w:val="9"/>
    <w:rPr>
      <w:rFonts w:asciiTheme="majorHAnsi" w:hAnsiTheme="majorHAnsi" w:eastAsiaTheme="majorEastAsia" w:cstheme="majorBidi"/>
      <w:b/>
      <w:bCs/>
      <w:sz w:val="28"/>
      <w:szCs w:val="28"/>
    </w:rPr>
  </w:style>
  <w:style w:type="paragraph" w:styleId="25">
    <w:name w:val="List Paragraph"/>
    <w:basedOn w:val="1"/>
    <w:qFormat/>
    <w:uiPriority w:val="34"/>
    <w:pPr>
      <w:ind w:firstLine="420" w:firstLineChars="200"/>
    </w:pPr>
  </w:style>
  <w:style w:type="character" w:customStyle="1" w:styleId="26">
    <w:name w:val="正文文本 字符"/>
    <w:basedOn w:val="17"/>
    <w:link w:val="7"/>
    <w:qFormat/>
    <w:uiPriority w:val="0"/>
    <w:rPr>
      <w:rFonts w:ascii="Times New Roman" w:hAnsi="Times New Roman" w:eastAsia="宋体" w:cs="Times New Roman"/>
      <w:sz w:val="24"/>
      <w:szCs w:val="24"/>
    </w:rPr>
  </w:style>
  <w:style w:type="character" w:customStyle="1" w:styleId="27">
    <w:name w:val="标题 字符"/>
    <w:basedOn w:val="17"/>
    <w:link w:val="8"/>
    <w:qFormat/>
    <w:uiPriority w:val="10"/>
    <w:rPr>
      <w:rFonts w:asciiTheme="majorHAnsi" w:hAnsiTheme="majorHAnsi" w:eastAsiaTheme="majorEastAsia" w:cstheme="majorBidi"/>
      <w:b/>
      <w:bCs/>
      <w:sz w:val="32"/>
      <w:szCs w:val="32"/>
    </w:rPr>
  </w:style>
  <w:style w:type="character" w:customStyle="1" w:styleId="28">
    <w:name w:val="页眉 字符"/>
    <w:basedOn w:val="17"/>
    <w:link w:val="11"/>
    <w:qFormat/>
    <w:uiPriority w:val="99"/>
    <w:rPr>
      <w:rFonts w:ascii="宋体" w:hAnsi="宋体" w:eastAsia="宋体" w:cs="宋体"/>
      <w:sz w:val="18"/>
      <w:szCs w:val="18"/>
    </w:rPr>
  </w:style>
  <w:style w:type="character" w:customStyle="1" w:styleId="29">
    <w:name w:val="页脚 字符"/>
    <w:basedOn w:val="17"/>
    <w:link w:val="10"/>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3505</Words>
  <Characters>3659</Characters>
  <Lines>39</Lines>
  <Paragraphs>11</Paragraphs>
  <TotalTime>73</TotalTime>
  <ScaleCrop>false</ScaleCrop>
  <LinksUpToDate>false</LinksUpToDate>
  <CharactersWithSpaces>3715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2023-08-09T11:25:00Z</dcterms:created>
  <dc:creator>雯惠</dc:creator>
  <cp:lastModifiedBy>EVA</cp:lastModifiedBy>
  <dcterms:modified xsi:type="dcterms:W3CDTF">2026-07-08T02:53:00Z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5AD94E1D9488466DA4423F937024EF3E_13</vt:lpwstr>
  </property>
  <property fmtid="{D5CDD505-2E9C-101B-9397-08002B2CF9AE}" pid="4" name="KSOTemplateDocerSaveRecord">
    <vt:lpwstr>eyJoZGlkIjoiNDhhYzExNWJlOWU1ZWUzN2VmYTVmYzI0MmNjNGE5ZGEiLCJ1c2VySWQiOiIxOTQ1MDUyNTIifQ==</vt:lpwstr>
  </property>
</Properties>
</file>