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outlineLvl w:val="0"/>
        <w:rPr>
          <w:rFonts w:hint="eastAsia" w:ascii="仿宋" w:hAnsi="仿宋" w:eastAsia="仿宋" w:cs="仿宋"/>
          <w:b/>
          <w:sz w:val="32"/>
          <w:szCs w:val="32"/>
        </w:rPr>
      </w:pPr>
      <w:r>
        <w:rPr>
          <w:rFonts w:hint="eastAsia" w:ascii="仿宋" w:hAnsi="仿宋" w:eastAsia="仿宋" w:cs="仿宋"/>
          <w:b/>
          <w:sz w:val="32"/>
          <w:szCs w:val="32"/>
        </w:rPr>
        <w:t>技术评分表</w:t>
      </w:r>
    </w:p>
    <w:tbl>
      <w:tblPr>
        <w:tblStyle w:val="26"/>
        <w:tblW w:w="10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8"/>
        <w:gridCol w:w="1032"/>
        <w:gridCol w:w="612"/>
        <w:gridCol w:w="5753"/>
        <w:gridCol w:w="24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678" w:type="dxa"/>
            <w:noWrap/>
            <w:vAlign w:val="center"/>
          </w:tcPr>
          <w:p>
            <w:pPr>
              <w:jc w:val="center"/>
              <w:rPr>
                <w:rFonts w:hint="eastAsia" w:ascii="仿宋" w:hAnsi="仿宋" w:eastAsia="仿宋" w:cs="仿宋"/>
                <w:b/>
                <w:bCs/>
                <w:sz w:val="20"/>
              </w:rPr>
            </w:pPr>
            <w:r>
              <w:rPr>
                <w:rFonts w:hint="eastAsia" w:ascii="仿宋" w:hAnsi="仿宋" w:eastAsia="仿宋" w:cs="仿宋"/>
                <w:b/>
                <w:bCs/>
                <w:sz w:val="20"/>
              </w:rPr>
              <w:t>评分项</w:t>
            </w:r>
          </w:p>
        </w:tc>
        <w:tc>
          <w:tcPr>
            <w:tcW w:w="1032" w:type="dxa"/>
            <w:noWrap/>
            <w:vAlign w:val="center"/>
          </w:tcPr>
          <w:p>
            <w:pPr>
              <w:jc w:val="center"/>
              <w:rPr>
                <w:rFonts w:hint="eastAsia" w:ascii="仿宋" w:hAnsi="仿宋" w:eastAsia="仿宋" w:cs="仿宋"/>
                <w:b/>
                <w:bCs/>
                <w:sz w:val="20"/>
              </w:rPr>
            </w:pPr>
            <w:r>
              <w:rPr>
                <w:rFonts w:hint="eastAsia" w:ascii="仿宋" w:hAnsi="仿宋" w:eastAsia="仿宋" w:cs="仿宋"/>
                <w:b/>
                <w:bCs/>
                <w:sz w:val="20"/>
              </w:rPr>
              <w:t>细化评分项</w:t>
            </w:r>
          </w:p>
        </w:tc>
        <w:tc>
          <w:tcPr>
            <w:tcW w:w="612" w:type="dxa"/>
            <w:noWrap/>
            <w:vAlign w:val="center"/>
          </w:tcPr>
          <w:p>
            <w:pPr>
              <w:jc w:val="center"/>
              <w:rPr>
                <w:rFonts w:hint="eastAsia" w:ascii="仿宋" w:hAnsi="仿宋" w:eastAsia="仿宋" w:cs="仿宋"/>
                <w:b/>
                <w:bCs/>
                <w:sz w:val="20"/>
              </w:rPr>
            </w:pPr>
            <w:r>
              <w:rPr>
                <w:rFonts w:hint="eastAsia" w:ascii="仿宋" w:hAnsi="仿宋" w:eastAsia="仿宋" w:cs="仿宋"/>
                <w:b/>
                <w:bCs/>
                <w:sz w:val="20"/>
              </w:rPr>
              <w:t>分值</w:t>
            </w:r>
          </w:p>
        </w:tc>
        <w:tc>
          <w:tcPr>
            <w:tcW w:w="5753" w:type="dxa"/>
            <w:noWrap/>
            <w:vAlign w:val="center"/>
          </w:tcPr>
          <w:p>
            <w:pPr>
              <w:jc w:val="center"/>
              <w:rPr>
                <w:rFonts w:hint="eastAsia" w:ascii="仿宋" w:hAnsi="仿宋" w:eastAsia="仿宋" w:cs="仿宋"/>
                <w:b/>
                <w:bCs/>
                <w:sz w:val="20"/>
              </w:rPr>
            </w:pPr>
            <w:r>
              <w:rPr>
                <w:rFonts w:hint="eastAsia" w:ascii="仿宋" w:hAnsi="仿宋" w:eastAsia="仿宋" w:cs="仿宋"/>
                <w:b/>
                <w:bCs/>
                <w:sz w:val="20"/>
              </w:rPr>
              <w:t>评分标准</w:t>
            </w:r>
          </w:p>
        </w:tc>
        <w:tc>
          <w:tcPr>
            <w:tcW w:w="2492" w:type="dxa"/>
            <w:noWrap/>
            <w:vAlign w:val="center"/>
          </w:tcPr>
          <w:p>
            <w:pPr>
              <w:jc w:val="center"/>
              <w:rPr>
                <w:rFonts w:hint="eastAsia" w:ascii="仿宋" w:hAnsi="仿宋" w:eastAsia="仿宋" w:cs="仿宋"/>
                <w:b/>
                <w:bCs/>
                <w:sz w:val="20"/>
              </w:rPr>
            </w:pPr>
            <w:r>
              <w:rPr>
                <w:rFonts w:hint="eastAsia" w:ascii="仿宋" w:hAnsi="仿宋" w:eastAsia="仿宋" w:cs="仿宋"/>
                <w:b/>
                <w:bCs/>
                <w:sz w:val="20"/>
              </w:rPr>
              <w:t>提供的证明材料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678" w:type="dxa"/>
            <w:vMerge w:val="restart"/>
            <w:noWrap/>
            <w:vAlign w:val="center"/>
          </w:tcPr>
          <w:p>
            <w:pPr>
              <w:widowControl/>
              <w:jc w:val="center"/>
              <w:rPr>
                <w:rFonts w:hint="eastAsia" w:ascii="仿宋" w:hAnsi="仿宋" w:eastAsia="仿宋" w:cs="仿宋"/>
                <w:b/>
                <w:bCs/>
                <w:sz w:val="20"/>
              </w:rPr>
            </w:pPr>
            <w:r>
              <w:rPr>
                <w:rFonts w:hint="eastAsia" w:ascii="仿宋" w:hAnsi="仿宋" w:eastAsia="仿宋"/>
                <w:b/>
                <w:bCs/>
                <w:sz w:val="20"/>
              </w:rPr>
              <w:t>资源投入及服务保障</w:t>
            </w:r>
          </w:p>
        </w:tc>
        <w:tc>
          <w:tcPr>
            <w:tcW w:w="1032" w:type="dxa"/>
            <w:noWrap/>
            <w:vAlign w:val="center"/>
          </w:tcPr>
          <w:p>
            <w:pPr>
              <w:widowControl/>
              <w:jc w:val="center"/>
              <w:rPr>
                <w:rFonts w:hint="eastAsia" w:ascii="仿宋" w:hAnsi="仿宋" w:eastAsia="仿宋" w:cs="仿宋"/>
                <w:b/>
                <w:bCs/>
                <w:sz w:val="20"/>
              </w:rPr>
            </w:pPr>
            <w:r>
              <w:rPr>
                <w:rFonts w:hint="eastAsia" w:ascii="仿宋" w:hAnsi="仿宋" w:eastAsia="仿宋"/>
                <w:b/>
                <w:bCs/>
                <w:sz w:val="20"/>
              </w:rPr>
              <w:t>团队配置</w:t>
            </w:r>
          </w:p>
        </w:tc>
        <w:tc>
          <w:tcPr>
            <w:tcW w:w="612" w:type="dxa"/>
            <w:noWrap/>
            <w:vAlign w:val="center"/>
          </w:tcPr>
          <w:p>
            <w:pPr>
              <w:jc w:val="center"/>
              <w:rPr>
                <w:rFonts w:hint="default" w:ascii="仿宋" w:hAnsi="仿宋" w:eastAsia="仿宋" w:cs="仿宋"/>
                <w:sz w:val="20"/>
                <w:lang w:val="en-US" w:eastAsia="zh-CN"/>
              </w:rPr>
            </w:pPr>
            <w:r>
              <w:rPr>
                <w:rFonts w:hint="eastAsia" w:ascii="仿宋" w:hAnsi="仿宋" w:eastAsia="仿宋"/>
                <w:sz w:val="20"/>
                <w:lang w:val="en-US" w:eastAsia="zh-CN"/>
              </w:rPr>
              <w:t>20</w:t>
            </w:r>
          </w:p>
        </w:tc>
        <w:tc>
          <w:tcPr>
            <w:tcW w:w="5753" w:type="dxa"/>
            <w:vAlign w:val="center"/>
          </w:tcPr>
          <w:p>
            <w:pPr>
              <w:rPr>
                <w:rFonts w:hint="eastAsia" w:ascii="仿宋" w:hAnsi="仿宋" w:eastAsia="仿宋" w:cs="仿宋"/>
                <w:sz w:val="20"/>
              </w:rPr>
            </w:pPr>
            <w:r>
              <w:rPr>
                <w:rFonts w:hint="eastAsia" w:ascii="仿宋" w:hAnsi="仿宋" w:eastAsia="仿宋" w:cs="仿宋"/>
                <w:sz w:val="20"/>
              </w:rPr>
              <w:t>需为本项目配备技术服务团队：</w:t>
            </w:r>
          </w:p>
          <w:p>
            <w:pPr>
              <w:rPr>
                <w:rFonts w:hint="eastAsia" w:ascii="仿宋" w:hAnsi="仿宋" w:eastAsia="仿宋" w:cs="仿宋"/>
                <w:sz w:val="20"/>
              </w:rPr>
            </w:pPr>
            <w:r>
              <w:rPr>
                <w:rFonts w:hint="eastAsia" w:ascii="仿宋" w:hAnsi="仿宋" w:eastAsia="仿宋" w:cs="仿宋"/>
                <w:sz w:val="20"/>
              </w:rPr>
              <w:t>1、项目经理：</w:t>
            </w:r>
          </w:p>
          <w:p>
            <w:pPr>
              <w:rPr>
                <w:rFonts w:hint="eastAsia" w:ascii="仿宋" w:hAnsi="仿宋" w:eastAsia="仿宋" w:cs="仿宋"/>
                <w:sz w:val="20"/>
                <w:highlight w:val="none"/>
              </w:rPr>
            </w:pPr>
            <w:r>
              <w:rPr>
                <w:rFonts w:hint="eastAsia" w:ascii="仿宋" w:hAnsi="仿宋" w:eastAsia="仿宋" w:cs="仿宋"/>
                <w:sz w:val="20"/>
                <w:lang w:val="en-US" w:eastAsia="zh-CN"/>
              </w:rPr>
              <w:t>①</w:t>
            </w:r>
            <w:r>
              <w:rPr>
                <w:rFonts w:hint="eastAsia" w:ascii="仿宋" w:hAnsi="仿宋" w:eastAsia="仿宋" w:cs="仿宋"/>
                <w:sz w:val="20"/>
              </w:rPr>
              <w:t>配备项目经理1名，具备本科及以上学历</w:t>
            </w:r>
            <w:r>
              <w:rPr>
                <w:rFonts w:hint="eastAsia" w:ascii="仿宋" w:hAnsi="仿宋" w:eastAsia="仿宋" w:cs="仿宋"/>
                <w:sz w:val="20"/>
                <w:lang w:val="en-US" w:eastAsia="zh-CN"/>
              </w:rPr>
              <w:t>且</w:t>
            </w:r>
            <w:r>
              <w:rPr>
                <w:rFonts w:hint="eastAsia" w:ascii="仿宋" w:hAnsi="仿宋" w:eastAsia="仿宋" w:cs="仿宋"/>
                <w:sz w:val="20"/>
              </w:rPr>
              <w:t>8年以上工作经验</w:t>
            </w:r>
            <w:r>
              <w:rPr>
                <w:rFonts w:hint="eastAsia" w:ascii="仿宋" w:hAnsi="仿宋" w:eastAsia="仿宋" w:cs="仿宋"/>
                <w:sz w:val="20"/>
                <w:lang w:eastAsia="zh-CN"/>
              </w:rPr>
              <w:t>（</w:t>
            </w:r>
            <w:r>
              <w:rPr>
                <w:rFonts w:hint="eastAsia" w:ascii="仿宋" w:hAnsi="仿宋" w:eastAsia="仿宋" w:cs="仿宋"/>
                <w:sz w:val="20"/>
              </w:rPr>
              <w:t>以最高</w:t>
            </w:r>
            <w:r>
              <w:rPr>
                <w:rFonts w:hint="eastAsia" w:ascii="仿宋" w:hAnsi="仿宋" w:eastAsia="仿宋" w:cs="仿宋"/>
                <w:sz w:val="20"/>
                <w:highlight w:val="none"/>
              </w:rPr>
              <w:t>学历毕业证书时间开始计算</w:t>
            </w:r>
            <w:r>
              <w:rPr>
                <w:rFonts w:hint="eastAsia" w:ascii="仿宋" w:hAnsi="仿宋" w:eastAsia="仿宋" w:cs="仿宋"/>
                <w:sz w:val="20"/>
                <w:highlight w:val="none"/>
                <w:lang w:eastAsia="zh-CN"/>
              </w:rPr>
              <w:t>）</w:t>
            </w:r>
            <w:r>
              <w:rPr>
                <w:rFonts w:hint="eastAsia" w:ascii="仿宋" w:hAnsi="仿宋" w:eastAsia="仿宋" w:cs="仿宋"/>
                <w:sz w:val="20"/>
                <w:highlight w:val="none"/>
              </w:rPr>
              <w:t>，至少3个技术支撑服务项目经验</w:t>
            </w:r>
            <w:r>
              <w:rPr>
                <w:rFonts w:hint="eastAsia" w:ascii="仿宋" w:hAnsi="仿宋" w:eastAsia="仿宋" w:cs="仿宋"/>
                <w:sz w:val="20"/>
                <w:highlight w:val="none"/>
                <w:lang w:eastAsia="zh-CN"/>
              </w:rPr>
              <w:t>（</w:t>
            </w:r>
            <w:r>
              <w:rPr>
                <w:rFonts w:hint="eastAsia" w:ascii="仿宋" w:hAnsi="仿宋" w:eastAsia="仿宋" w:cs="仿宋"/>
                <w:sz w:val="20"/>
                <w:highlight w:val="none"/>
                <w:lang w:val="en-US" w:eastAsia="zh-CN"/>
              </w:rPr>
              <w:t>合同名称或主要内容包含</w:t>
            </w:r>
            <w:r>
              <w:rPr>
                <w:rFonts w:hint="eastAsia" w:ascii="仿宋" w:hAnsi="仿宋" w:eastAsia="仿宋" w:cs="仿宋"/>
                <w:sz w:val="20"/>
                <w:highlight w:val="none"/>
              </w:rPr>
              <w:t>“AI”</w:t>
            </w:r>
            <w:r>
              <w:rPr>
                <w:rFonts w:hint="eastAsia" w:ascii="仿宋" w:hAnsi="仿宋" w:eastAsia="仿宋" w:cs="仿宋"/>
                <w:sz w:val="20"/>
                <w:highlight w:val="none"/>
                <w:lang w:val="en-US" w:eastAsia="zh-CN"/>
              </w:rPr>
              <w:t>或</w:t>
            </w:r>
            <w:r>
              <w:rPr>
                <w:rFonts w:hint="eastAsia" w:ascii="仿宋" w:hAnsi="仿宋" w:eastAsia="仿宋" w:cs="仿宋"/>
                <w:sz w:val="20"/>
                <w:highlight w:val="none"/>
              </w:rPr>
              <w:t>“人工智能”</w:t>
            </w:r>
            <w:r>
              <w:rPr>
                <w:rFonts w:hint="eastAsia" w:ascii="仿宋" w:hAnsi="仿宋" w:eastAsia="仿宋" w:cs="仿宋"/>
                <w:sz w:val="20"/>
                <w:highlight w:val="none"/>
                <w:lang w:val="en-US" w:eastAsia="zh-CN"/>
              </w:rPr>
              <w:t>或</w:t>
            </w:r>
            <w:r>
              <w:rPr>
                <w:rFonts w:hint="eastAsia" w:ascii="仿宋" w:hAnsi="仿宋" w:eastAsia="仿宋" w:cs="仿宋"/>
                <w:sz w:val="20"/>
                <w:highlight w:val="none"/>
              </w:rPr>
              <w:t>“智能平台”</w:t>
            </w:r>
            <w:r>
              <w:rPr>
                <w:rFonts w:hint="eastAsia" w:ascii="仿宋" w:hAnsi="仿宋" w:eastAsia="仿宋" w:cs="仿宋"/>
                <w:sz w:val="20"/>
                <w:highlight w:val="none"/>
                <w:lang w:val="en-US" w:eastAsia="zh-CN"/>
              </w:rPr>
              <w:t>或</w:t>
            </w:r>
            <w:r>
              <w:rPr>
                <w:rFonts w:hint="eastAsia" w:ascii="仿宋" w:hAnsi="仿宋" w:eastAsia="仿宋" w:cs="仿宋"/>
                <w:sz w:val="20"/>
                <w:highlight w:val="none"/>
              </w:rPr>
              <w:t>“智慧系统”</w:t>
            </w:r>
            <w:r>
              <w:rPr>
                <w:rFonts w:hint="eastAsia" w:ascii="仿宋" w:hAnsi="仿宋" w:eastAsia="仿宋" w:cs="仿宋"/>
                <w:sz w:val="20"/>
                <w:highlight w:val="none"/>
                <w:lang w:val="en-US" w:eastAsia="zh-CN"/>
              </w:rPr>
              <w:t>或</w:t>
            </w:r>
            <w:r>
              <w:rPr>
                <w:rFonts w:hint="eastAsia" w:ascii="仿宋" w:hAnsi="仿宋" w:eastAsia="仿宋" w:cs="仿宋"/>
                <w:sz w:val="20"/>
                <w:highlight w:val="none"/>
              </w:rPr>
              <w:t>“智能体”或“大模型”关键字</w:t>
            </w:r>
            <w:r>
              <w:rPr>
                <w:rFonts w:hint="eastAsia" w:ascii="仿宋" w:hAnsi="仿宋" w:eastAsia="仿宋" w:cs="仿宋"/>
                <w:sz w:val="20"/>
                <w:highlight w:val="none"/>
                <w:lang w:eastAsia="zh-CN"/>
              </w:rPr>
              <w:t>）</w:t>
            </w:r>
            <w:r>
              <w:rPr>
                <w:rFonts w:hint="eastAsia" w:ascii="仿宋" w:hAnsi="仿宋" w:eastAsia="仿宋" w:cs="仿宋"/>
                <w:sz w:val="20"/>
                <w:highlight w:val="none"/>
              </w:rPr>
              <w:t>，完全满足得2分，不满足不得分。</w:t>
            </w:r>
          </w:p>
          <w:p>
            <w:pPr>
              <w:rPr>
                <w:rFonts w:hint="eastAsia" w:ascii="仿宋" w:hAnsi="仿宋" w:eastAsia="仿宋" w:cs="仿宋"/>
                <w:sz w:val="20"/>
                <w:highlight w:val="none"/>
              </w:rPr>
            </w:pPr>
            <w:r>
              <w:rPr>
                <w:rFonts w:hint="eastAsia" w:ascii="仿宋" w:hAnsi="仿宋" w:eastAsia="仿宋" w:cs="仿宋"/>
                <w:sz w:val="20"/>
                <w:highlight w:val="none"/>
                <w:lang w:val="en-US" w:eastAsia="zh-CN"/>
              </w:rPr>
              <w:t>②</w:t>
            </w:r>
            <w:r>
              <w:rPr>
                <w:rFonts w:hint="eastAsia" w:ascii="仿宋" w:hAnsi="仿宋" w:eastAsia="仿宋" w:cs="仿宋"/>
                <w:sz w:val="20"/>
                <w:highlight w:val="none"/>
              </w:rPr>
              <w:t>具备PMP证书或</w:t>
            </w:r>
            <w:r>
              <w:rPr>
                <w:rFonts w:hint="eastAsia" w:ascii="仿宋" w:hAnsi="仿宋" w:eastAsia="仿宋" w:cs="仿宋"/>
                <w:sz w:val="20"/>
                <w:highlight w:val="none"/>
              </w:rPr>
              <w:t>人社部门颁发的信息系统项目管理师证书，完全满足得2分，否则不得分。</w:t>
            </w:r>
          </w:p>
          <w:p>
            <w:pPr>
              <w:rPr>
                <w:rFonts w:hint="eastAsia" w:ascii="仿宋" w:hAnsi="仿宋" w:eastAsia="仿宋" w:cs="仿宋"/>
                <w:sz w:val="20"/>
                <w:highlight w:val="none"/>
              </w:rPr>
            </w:pPr>
          </w:p>
          <w:p>
            <w:pPr>
              <w:rPr>
                <w:rFonts w:hint="eastAsia" w:ascii="仿宋" w:hAnsi="仿宋" w:eastAsia="仿宋" w:cs="仿宋"/>
                <w:sz w:val="20"/>
                <w:highlight w:val="none"/>
              </w:rPr>
            </w:pPr>
            <w:r>
              <w:rPr>
                <w:rFonts w:hint="eastAsia" w:ascii="仿宋" w:hAnsi="仿宋" w:eastAsia="仿宋" w:cs="仿宋"/>
                <w:sz w:val="20"/>
                <w:highlight w:val="none"/>
              </w:rPr>
              <w:t>2、项目团队成员（不含项目经理）要求：</w:t>
            </w:r>
          </w:p>
          <w:p>
            <w:pPr>
              <w:rPr>
                <w:rFonts w:hint="eastAsia" w:ascii="仿宋" w:hAnsi="仿宋" w:eastAsia="仿宋" w:cs="仿宋"/>
                <w:sz w:val="20"/>
                <w:highlight w:val="none"/>
                <w:lang w:eastAsia="zh-CN"/>
              </w:rPr>
            </w:pPr>
            <w:r>
              <w:rPr>
                <w:rFonts w:hint="eastAsia" w:ascii="仿宋" w:hAnsi="仿宋" w:eastAsia="仿宋" w:cs="仿宋"/>
                <w:sz w:val="20"/>
                <w:highlight w:val="none"/>
                <w:lang w:val="en-US" w:eastAsia="zh-CN"/>
              </w:rPr>
              <w:t>①</w:t>
            </w:r>
            <w:r>
              <w:rPr>
                <w:rFonts w:hint="eastAsia" w:ascii="仿宋" w:hAnsi="仿宋" w:eastAsia="仿宋" w:cs="仿宋"/>
                <w:sz w:val="20"/>
                <w:highlight w:val="none"/>
              </w:rPr>
              <w:t>具有本科及以上学历人数:每满足1人得0.1分，满分4分;具有3年及以上工作经验</w:t>
            </w:r>
            <w:r>
              <w:rPr>
                <w:rFonts w:hint="eastAsia" w:ascii="仿宋" w:hAnsi="仿宋" w:eastAsia="仿宋" w:cs="仿宋"/>
                <w:sz w:val="20"/>
                <w:highlight w:val="none"/>
                <w:lang w:eastAsia="zh-CN"/>
              </w:rPr>
              <w:t>（</w:t>
            </w:r>
            <w:r>
              <w:rPr>
                <w:rFonts w:hint="eastAsia" w:ascii="仿宋" w:hAnsi="仿宋" w:eastAsia="仿宋" w:cs="仿宋"/>
                <w:sz w:val="20"/>
                <w:highlight w:val="none"/>
              </w:rPr>
              <w:t>以最高学历毕业证书时间开始计算</w:t>
            </w:r>
            <w:r>
              <w:rPr>
                <w:rFonts w:hint="eastAsia" w:ascii="仿宋" w:hAnsi="仿宋" w:eastAsia="仿宋" w:cs="仿宋"/>
                <w:sz w:val="20"/>
                <w:highlight w:val="none"/>
                <w:lang w:eastAsia="zh-CN"/>
              </w:rPr>
              <w:t>）</w:t>
            </w:r>
            <w:r>
              <w:rPr>
                <w:rFonts w:hint="eastAsia" w:ascii="仿宋" w:hAnsi="仿宋" w:eastAsia="仿宋" w:cs="仿宋"/>
                <w:sz w:val="20"/>
                <w:highlight w:val="none"/>
              </w:rPr>
              <w:t>人数:每满足1人得0.1分，满分2分</w:t>
            </w:r>
            <w:r>
              <w:rPr>
                <w:rFonts w:hint="eastAsia" w:ascii="仿宋" w:hAnsi="仿宋" w:eastAsia="仿宋" w:cs="仿宋"/>
                <w:sz w:val="20"/>
                <w:highlight w:val="none"/>
                <w:lang w:eastAsia="zh-CN"/>
              </w:rPr>
              <w:t>。</w:t>
            </w:r>
          </w:p>
          <w:p>
            <w:pPr>
              <w:rPr>
                <w:rFonts w:hint="eastAsia" w:ascii="仿宋" w:hAnsi="仿宋" w:eastAsia="仿宋" w:cs="仿宋"/>
                <w:sz w:val="20"/>
              </w:rPr>
            </w:pPr>
            <w:r>
              <w:rPr>
                <w:rFonts w:hint="eastAsia" w:ascii="仿宋" w:hAnsi="仿宋" w:eastAsia="仿宋" w:cs="仿宋"/>
                <w:sz w:val="20"/>
                <w:highlight w:val="none"/>
                <w:lang w:val="en-US" w:eastAsia="zh-CN"/>
              </w:rPr>
              <w:t>②</w:t>
            </w:r>
            <w:r>
              <w:rPr>
                <w:rFonts w:hint="eastAsia" w:ascii="仿宋" w:hAnsi="仿宋" w:eastAsia="仿宋" w:cs="仿宋"/>
                <w:sz w:val="20"/>
                <w:highlight w:val="none"/>
              </w:rPr>
              <w:t>具备</w:t>
            </w:r>
            <w:r>
              <w:rPr>
                <w:rFonts w:hint="eastAsia" w:ascii="仿宋" w:hAnsi="仿宋" w:eastAsia="仿宋" w:cs="仿宋"/>
                <w:sz w:val="20"/>
                <w:highlight w:val="none"/>
                <w:lang w:val="en-US" w:eastAsia="zh-CN"/>
              </w:rPr>
              <w:t>至少1个</w:t>
            </w:r>
            <w:r>
              <w:rPr>
                <w:rFonts w:hint="eastAsia" w:ascii="仿宋" w:hAnsi="仿宋" w:eastAsia="仿宋" w:cs="仿宋"/>
                <w:sz w:val="20"/>
                <w:highlight w:val="none"/>
              </w:rPr>
              <w:t>技术支撑服务项目经验</w:t>
            </w:r>
            <w:r>
              <w:rPr>
                <w:rFonts w:hint="eastAsia" w:ascii="仿宋" w:hAnsi="仿宋" w:eastAsia="仿宋" w:cs="仿宋"/>
                <w:sz w:val="20"/>
                <w:highlight w:val="none"/>
                <w:lang w:eastAsia="zh-CN"/>
              </w:rPr>
              <w:t>（</w:t>
            </w:r>
            <w:r>
              <w:rPr>
                <w:rFonts w:hint="eastAsia" w:ascii="仿宋" w:hAnsi="仿宋" w:eastAsia="仿宋" w:cs="仿宋"/>
                <w:sz w:val="20"/>
                <w:highlight w:val="none"/>
                <w:lang w:val="en-US" w:eastAsia="zh-CN"/>
              </w:rPr>
              <w:t>合同名称或主要内容包含</w:t>
            </w:r>
            <w:r>
              <w:rPr>
                <w:rFonts w:hint="eastAsia" w:ascii="仿宋" w:hAnsi="仿宋" w:eastAsia="仿宋" w:cs="仿宋"/>
                <w:sz w:val="20"/>
                <w:highlight w:val="none"/>
              </w:rPr>
              <w:t>“AI”</w:t>
            </w:r>
            <w:r>
              <w:rPr>
                <w:rFonts w:hint="eastAsia" w:ascii="仿宋" w:hAnsi="仿宋" w:eastAsia="仿宋" w:cs="仿宋"/>
                <w:sz w:val="20"/>
                <w:highlight w:val="none"/>
                <w:lang w:val="en-US" w:eastAsia="zh-CN"/>
              </w:rPr>
              <w:t>或</w:t>
            </w:r>
            <w:r>
              <w:rPr>
                <w:rFonts w:hint="eastAsia" w:ascii="仿宋" w:hAnsi="仿宋" w:eastAsia="仿宋" w:cs="仿宋"/>
                <w:sz w:val="20"/>
                <w:highlight w:val="none"/>
              </w:rPr>
              <w:t>“人工智能”</w:t>
            </w:r>
            <w:r>
              <w:rPr>
                <w:rFonts w:hint="eastAsia" w:ascii="仿宋" w:hAnsi="仿宋" w:eastAsia="仿宋" w:cs="仿宋"/>
                <w:sz w:val="20"/>
                <w:highlight w:val="none"/>
                <w:lang w:val="en-US" w:eastAsia="zh-CN"/>
              </w:rPr>
              <w:t>或</w:t>
            </w:r>
            <w:r>
              <w:rPr>
                <w:rFonts w:hint="eastAsia" w:ascii="仿宋" w:hAnsi="仿宋" w:eastAsia="仿宋" w:cs="仿宋"/>
                <w:sz w:val="20"/>
                <w:highlight w:val="none"/>
              </w:rPr>
              <w:t>“智能平台”</w:t>
            </w:r>
            <w:r>
              <w:rPr>
                <w:rFonts w:hint="eastAsia" w:ascii="仿宋" w:hAnsi="仿宋" w:eastAsia="仿宋" w:cs="仿宋"/>
                <w:sz w:val="20"/>
                <w:highlight w:val="none"/>
                <w:lang w:val="en-US" w:eastAsia="zh-CN"/>
              </w:rPr>
              <w:t>或</w:t>
            </w:r>
            <w:r>
              <w:rPr>
                <w:rFonts w:hint="eastAsia" w:ascii="仿宋" w:hAnsi="仿宋" w:eastAsia="仿宋" w:cs="仿宋"/>
                <w:sz w:val="20"/>
                <w:highlight w:val="none"/>
              </w:rPr>
              <w:t>“智慧系统”</w:t>
            </w:r>
            <w:r>
              <w:rPr>
                <w:rFonts w:hint="eastAsia" w:ascii="仿宋" w:hAnsi="仿宋" w:eastAsia="仿宋" w:cs="仿宋"/>
                <w:sz w:val="20"/>
                <w:highlight w:val="none"/>
                <w:lang w:val="en-US" w:eastAsia="zh-CN"/>
              </w:rPr>
              <w:t>或</w:t>
            </w:r>
            <w:r>
              <w:rPr>
                <w:rFonts w:hint="eastAsia" w:ascii="仿宋" w:hAnsi="仿宋" w:eastAsia="仿宋" w:cs="仿宋"/>
                <w:sz w:val="20"/>
                <w:highlight w:val="none"/>
              </w:rPr>
              <w:t>“智能体”或“大模型”关键字</w:t>
            </w:r>
            <w:r>
              <w:rPr>
                <w:rFonts w:hint="eastAsia" w:ascii="仿宋" w:hAnsi="仿宋" w:eastAsia="仿宋" w:cs="仿宋"/>
                <w:sz w:val="20"/>
                <w:highlight w:val="none"/>
                <w:lang w:eastAsia="zh-CN"/>
              </w:rPr>
              <w:t>）</w:t>
            </w:r>
            <w:r>
              <w:rPr>
                <w:rFonts w:hint="eastAsia" w:ascii="仿宋" w:hAnsi="仿宋" w:eastAsia="仿宋" w:cs="仿宋"/>
                <w:sz w:val="20"/>
                <w:highlight w:val="none"/>
              </w:rPr>
              <w:t>，</w:t>
            </w:r>
            <w:r>
              <w:rPr>
                <w:rFonts w:hint="eastAsia" w:ascii="仿宋" w:hAnsi="仿宋" w:eastAsia="仿宋" w:cs="仿宋"/>
                <w:sz w:val="20"/>
              </w:rPr>
              <w:t>每满足1人得0.3分，满分6分。</w:t>
            </w:r>
          </w:p>
          <w:p>
            <w:pPr>
              <w:rPr>
                <w:rFonts w:hint="eastAsia" w:ascii="仿宋" w:hAnsi="仿宋" w:eastAsia="仿宋" w:cs="仿宋"/>
                <w:sz w:val="20"/>
              </w:rPr>
            </w:pPr>
            <w:r>
              <w:rPr>
                <w:rFonts w:hint="eastAsia" w:ascii="仿宋" w:hAnsi="仿宋" w:eastAsia="仿宋" w:cs="仿宋"/>
                <w:sz w:val="20"/>
                <w:lang w:val="en-US" w:eastAsia="zh-CN"/>
              </w:rPr>
              <w:t>③</w:t>
            </w:r>
            <w:r>
              <w:rPr>
                <w:rFonts w:hint="eastAsia" w:ascii="仿宋" w:hAnsi="仿宋" w:eastAsia="仿宋" w:cs="仿宋"/>
                <w:sz w:val="20"/>
              </w:rPr>
              <w:t>项目成员通过各类专业认证（信息系统项目管理师、系统架构设计师、PMP、CCIE、HCIE、软件设计师等方面的专业认证）的人员，每人次得1分（同1人具备多项认证，不重复计分），最高得4分。</w:t>
            </w:r>
          </w:p>
        </w:tc>
        <w:tc>
          <w:tcPr>
            <w:tcW w:w="2492" w:type="dxa"/>
            <w:noWrap/>
            <w:vAlign w:val="center"/>
          </w:tcPr>
          <w:p>
            <w:pPr>
              <w:rPr>
                <w:rFonts w:hint="eastAsia" w:ascii="仿宋" w:hAnsi="仿宋" w:eastAsia="仿宋" w:cs="仿宋"/>
                <w:kern w:val="0"/>
                <w:sz w:val="20"/>
                <w:lang w:bidi="ar"/>
              </w:rPr>
            </w:pPr>
            <w:r>
              <w:rPr>
                <w:rFonts w:hint="eastAsia" w:ascii="仿宋" w:hAnsi="仿宋" w:eastAsia="仿宋" w:cs="仿宋"/>
                <w:kern w:val="0"/>
                <w:sz w:val="20"/>
                <w:lang w:bidi="ar"/>
              </w:rPr>
              <w:t>1、提供人员清单以及有效的身份证正反面扫描件。</w:t>
            </w:r>
          </w:p>
          <w:p>
            <w:pPr>
              <w:rPr>
                <w:rFonts w:hint="eastAsia" w:ascii="仿宋" w:hAnsi="仿宋" w:eastAsia="仿宋" w:cs="仿宋"/>
                <w:kern w:val="0"/>
                <w:sz w:val="20"/>
                <w:lang w:bidi="ar"/>
              </w:rPr>
            </w:pPr>
            <w:r>
              <w:rPr>
                <w:rFonts w:hint="eastAsia" w:ascii="仿宋" w:hAnsi="仿宋" w:eastAsia="仿宋" w:cs="仿宋"/>
                <w:kern w:val="0"/>
                <w:sz w:val="20"/>
                <w:lang w:bidi="ar"/>
              </w:rPr>
              <w:t>2、学历、资质：提供学历证明（”毕业证+学信网在线查验码“或”学信网截图+学信网在线查验码“）、对应资格证书扫描件以及提供证书网站查询截图，截图须包括查询网页地址链接或单独提供链接。证书、学历等若无法在线查验的，须提供相关说明，原件备查。</w:t>
            </w:r>
          </w:p>
          <w:p>
            <w:pPr>
              <w:rPr>
                <w:rFonts w:hint="eastAsia" w:ascii="仿宋" w:hAnsi="仿宋" w:eastAsia="仿宋" w:cs="仿宋"/>
                <w:kern w:val="0"/>
                <w:sz w:val="20"/>
                <w:lang w:bidi="ar"/>
              </w:rPr>
            </w:pPr>
            <w:r>
              <w:rPr>
                <w:rFonts w:hint="eastAsia" w:ascii="仿宋" w:hAnsi="仿宋" w:eastAsia="仿宋" w:cs="仿宋"/>
                <w:kern w:val="0"/>
                <w:sz w:val="20"/>
                <w:lang w:bidi="ar"/>
              </w:rPr>
              <w:t>3、项目经理及团队成员劳动合同：①须提供与应答人签订的劳动合同扫描件，劳动合同在有效期内（</w:t>
            </w:r>
            <w:r>
              <w:rPr>
                <w:rFonts w:hint="eastAsia" w:ascii="仿宋" w:hAnsi="仿宋" w:eastAsia="仿宋" w:cs="仿宋"/>
                <w:kern w:val="0"/>
                <w:sz w:val="20"/>
                <w:lang w:val="en-US" w:eastAsia="zh-CN" w:bidi="ar"/>
              </w:rPr>
              <w:t>至</w:t>
            </w:r>
            <w:r>
              <w:rPr>
                <w:rFonts w:hint="eastAsia" w:ascii="仿宋" w:hAnsi="仿宋" w:eastAsia="仿宋" w:cs="仿宋"/>
                <w:kern w:val="0"/>
                <w:sz w:val="20"/>
                <w:lang w:bidi="ar"/>
              </w:rPr>
              <w:t>应答</w:t>
            </w:r>
            <w:r>
              <w:rPr>
                <w:rFonts w:hint="eastAsia" w:ascii="仿宋" w:hAnsi="仿宋" w:eastAsia="仿宋" w:cs="仿宋"/>
                <w:kern w:val="0"/>
                <w:sz w:val="20"/>
                <w:lang w:val="en-US" w:eastAsia="zh-CN" w:bidi="ar"/>
              </w:rPr>
              <w:t>截止</w:t>
            </w:r>
            <w:r>
              <w:rPr>
                <w:rFonts w:hint="eastAsia" w:ascii="仿宋" w:hAnsi="仿宋" w:eastAsia="仿宋" w:cs="仿宋"/>
                <w:kern w:val="0"/>
                <w:sz w:val="20"/>
                <w:lang w:bidi="ar"/>
              </w:rPr>
              <w:t>时间）。②合同签字盖章页须具有双方盖章或签字，但如合同约定合同应当签字并盖章生效的，则合同应当签字并盖章，否则该合同不予认定；③若合同扫描件模糊不清，或合同签订日期、签字盖章无法辨识的，则该合同视为无效。</w:t>
            </w:r>
          </w:p>
          <w:p>
            <w:pPr>
              <w:rPr>
                <w:rFonts w:hint="eastAsia" w:ascii="仿宋" w:hAnsi="仿宋" w:eastAsia="仿宋" w:cs="仿宋"/>
                <w:kern w:val="0"/>
                <w:sz w:val="20"/>
                <w:lang w:bidi="ar"/>
              </w:rPr>
            </w:pPr>
            <w:r>
              <w:rPr>
                <w:rFonts w:hint="eastAsia" w:ascii="仿宋" w:hAnsi="仿宋" w:eastAsia="仿宋" w:cs="仿宋"/>
                <w:kern w:val="0"/>
                <w:sz w:val="20"/>
                <w:lang w:bidi="ar"/>
              </w:rPr>
              <w:t>4、社保：项目经理需提供应答截止之日近六个月内任意连续三个月由社保局或税务部门出具的在应答方单位工作缴纳社保证明清单。</w:t>
            </w:r>
          </w:p>
          <w:p>
            <w:pPr>
              <w:rPr>
                <w:rFonts w:hint="eastAsia" w:ascii="仿宋" w:hAnsi="仿宋" w:eastAsia="仿宋" w:cs="仿宋"/>
                <w:kern w:val="0"/>
                <w:sz w:val="20"/>
                <w:lang w:val="en-US" w:eastAsia="zh-CN" w:bidi="ar"/>
              </w:rPr>
            </w:pPr>
            <w:r>
              <w:rPr>
                <w:rFonts w:hint="eastAsia" w:ascii="仿宋" w:hAnsi="仿宋" w:eastAsia="仿宋" w:cs="仿宋"/>
                <w:kern w:val="0"/>
                <w:sz w:val="20"/>
                <w:lang w:val="en-US" w:eastAsia="zh-CN" w:bidi="ar"/>
              </w:rPr>
              <w:t>5、</w:t>
            </w:r>
            <w:r>
              <w:rPr>
                <w:rFonts w:hint="eastAsia" w:ascii="仿宋" w:hAnsi="仿宋" w:eastAsia="仿宋" w:cs="仿宋"/>
                <w:sz w:val="20"/>
              </w:rPr>
              <w:t>项目经验：①提供以上人员工作经验的合同关键页扫描件【合同首页、体现合同主要内容的页面（须能证明该人员作为项目经理或团队成员角色参与项目）、标的内容页、签字盖章页】；如合同内容无法体现以上人员姓名的，需提供合同相对方盖章的证明函。②合同签字盖章页须具有双方盖章或签字，但如合同约定合同应当签字并盖章生效的，则合同应当签字并盖章，否则该合同不予认定。③若合同扫描件模糊不清或合同签订日期、签字盖章无法辨识的，该合同均不予认定。</w:t>
            </w:r>
          </w:p>
          <w:p>
            <w:pPr>
              <w:pStyle w:val="25"/>
              <w:ind w:firstLine="0" w:firstLineChars="0"/>
              <w:rPr>
                <w:rFonts w:hint="eastAsia" w:ascii="仿宋" w:hAnsi="仿宋" w:eastAsia="仿宋" w:cs="仿宋"/>
                <w:sz w:val="20"/>
                <w:szCs w:val="20"/>
              </w:rPr>
            </w:pPr>
            <w:r>
              <w:rPr>
                <w:rFonts w:hint="eastAsia" w:ascii="仿宋" w:hAnsi="仿宋" w:eastAsia="仿宋" w:cs="仿宋"/>
                <w:color w:val="000000"/>
                <w:kern w:val="0"/>
                <w:sz w:val="20"/>
              </w:rPr>
              <w:t>说明：劳动合同、社保证明不符合要求的，视作该人员与应答人的隶属关系不成立，该人员各项均不得分。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atLeast"/>
          <w:jc w:val="center"/>
        </w:trPr>
        <w:tc>
          <w:tcPr>
            <w:tcW w:w="678" w:type="dxa"/>
            <w:vMerge w:val="continue"/>
            <w:noWrap/>
            <w:vAlign w:val="center"/>
          </w:tcPr>
          <w:p>
            <w:pPr>
              <w:widowControl/>
              <w:jc w:val="center"/>
              <w:rPr>
                <w:rFonts w:hint="eastAsia" w:ascii="仿宋" w:hAnsi="仿宋" w:eastAsia="仿宋" w:cs="仿宋"/>
                <w:b/>
                <w:bCs/>
                <w:kern w:val="0"/>
                <w:sz w:val="20"/>
              </w:rPr>
            </w:pPr>
          </w:p>
        </w:tc>
        <w:tc>
          <w:tcPr>
            <w:tcW w:w="1032" w:type="dxa"/>
            <w:noWrap/>
            <w:vAlign w:val="center"/>
          </w:tcPr>
          <w:p>
            <w:pPr>
              <w:widowControl/>
              <w:jc w:val="center"/>
              <w:rPr>
                <w:rFonts w:hint="eastAsia" w:ascii="仿宋" w:hAnsi="仿宋" w:eastAsia="仿宋"/>
                <w:b/>
                <w:bCs/>
                <w:sz w:val="20"/>
              </w:rPr>
            </w:pPr>
            <w:r>
              <w:rPr>
                <w:rFonts w:hint="eastAsia" w:ascii="仿宋" w:hAnsi="仿宋" w:eastAsia="仿宋"/>
                <w:b/>
                <w:bCs/>
                <w:sz w:val="20"/>
              </w:rPr>
              <w:t>服务规范性及响应及时性</w:t>
            </w:r>
          </w:p>
        </w:tc>
        <w:tc>
          <w:tcPr>
            <w:tcW w:w="612" w:type="dxa"/>
            <w:noWrap/>
            <w:vAlign w:val="center"/>
          </w:tcPr>
          <w:p>
            <w:pPr>
              <w:jc w:val="center"/>
              <w:rPr>
                <w:rFonts w:hint="eastAsia" w:ascii="仿宋" w:hAnsi="仿宋" w:eastAsia="仿宋"/>
                <w:sz w:val="20"/>
                <w:lang w:eastAsia="zh-CN"/>
              </w:rPr>
            </w:pPr>
            <w:r>
              <w:rPr>
                <w:rFonts w:hint="eastAsia" w:ascii="仿宋" w:hAnsi="仿宋" w:eastAsia="仿宋" w:cs="仿宋"/>
                <w:bCs/>
                <w:kern w:val="0"/>
                <w:sz w:val="20"/>
                <w:lang w:val="en-US" w:eastAsia="zh-CN"/>
              </w:rPr>
              <w:t>3</w:t>
            </w:r>
          </w:p>
        </w:tc>
        <w:tc>
          <w:tcPr>
            <w:tcW w:w="5753" w:type="dxa"/>
            <w:vAlign w:val="center"/>
          </w:tcPr>
          <w:p>
            <w:pPr>
              <w:widowControl/>
              <w:rPr>
                <w:rFonts w:hint="eastAsia" w:ascii="仿宋" w:hAnsi="仿宋" w:eastAsia="仿宋" w:cs="仿宋"/>
                <w:color w:val="000000"/>
                <w:kern w:val="0"/>
                <w:sz w:val="20"/>
              </w:rPr>
            </w:pPr>
            <w:r>
              <w:rPr>
                <w:rFonts w:hint="eastAsia" w:ascii="仿宋" w:hAnsi="仿宋" w:eastAsia="仿宋" w:cs="仿宋"/>
                <w:color w:val="000000"/>
                <w:kern w:val="0"/>
                <w:sz w:val="20"/>
              </w:rPr>
              <w:t>1、有详细的服务体系和明确的人员安排流程的得1分，未提供得0分。</w:t>
            </w:r>
          </w:p>
          <w:p>
            <w:pPr>
              <w:widowControl/>
              <w:rPr>
                <w:rFonts w:hint="eastAsia" w:ascii="仿宋" w:hAnsi="仿宋" w:eastAsia="仿宋" w:cs="仿宋"/>
                <w:color w:val="000000"/>
                <w:kern w:val="0"/>
                <w:sz w:val="20"/>
              </w:rPr>
            </w:pPr>
            <w:r>
              <w:rPr>
                <w:rFonts w:hint="eastAsia" w:ascii="仿宋" w:hAnsi="仿宋" w:eastAsia="仿宋" w:cs="仿宋"/>
                <w:color w:val="000000"/>
                <w:kern w:val="0"/>
                <w:sz w:val="20"/>
              </w:rPr>
              <w:t>2、具有合理的服务受理、响应和处理流程机制的得1分，未提供得0分。</w:t>
            </w:r>
          </w:p>
          <w:p>
            <w:pPr>
              <w:widowControl/>
              <w:rPr>
                <w:rFonts w:hint="eastAsia" w:ascii="仿宋" w:hAnsi="仿宋" w:eastAsia="仿宋" w:cs="仿宋"/>
                <w:color w:val="000000"/>
                <w:kern w:val="0"/>
                <w:sz w:val="20"/>
              </w:rPr>
            </w:pPr>
            <w:r>
              <w:rPr>
                <w:rFonts w:hint="eastAsia" w:ascii="仿宋" w:hAnsi="仿宋" w:eastAsia="仿宋" w:cs="仿宋"/>
                <w:color w:val="000000"/>
                <w:kern w:val="0"/>
                <w:sz w:val="20"/>
              </w:rPr>
              <w:t>3、具有完善的人员调配制度和节假日响应机制的得</w:t>
            </w:r>
            <w:r>
              <w:rPr>
                <w:rFonts w:hint="eastAsia" w:ascii="仿宋" w:hAnsi="仿宋" w:eastAsia="仿宋" w:cs="仿宋"/>
                <w:color w:val="000000"/>
                <w:kern w:val="0"/>
                <w:sz w:val="20"/>
                <w:lang w:val="en-US" w:eastAsia="zh-CN"/>
              </w:rPr>
              <w:t>1</w:t>
            </w:r>
            <w:r>
              <w:rPr>
                <w:rFonts w:hint="eastAsia" w:ascii="仿宋" w:hAnsi="仿宋" w:eastAsia="仿宋" w:cs="仿宋"/>
                <w:color w:val="000000"/>
                <w:kern w:val="0"/>
                <w:sz w:val="20"/>
              </w:rPr>
              <w:t>分，未提供得0分。</w:t>
            </w:r>
          </w:p>
        </w:tc>
        <w:tc>
          <w:tcPr>
            <w:tcW w:w="2492" w:type="dxa"/>
            <w:noWrap/>
            <w:vAlign w:val="center"/>
          </w:tcPr>
          <w:p>
            <w:pPr>
              <w:rPr>
                <w:rFonts w:hint="eastAsia" w:ascii="仿宋" w:hAnsi="仿宋" w:eastAsia="仿宋"/>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atLeast"/>
          <w:jc w:val="center"/>
        </w:trPr>
        <w:tc>
          <w:tcPr>
            <w:tcW w:w="678" w:type="dxa"/>
            <w:vMerge w:val="continue"/>
            <w:noWrap/>
            <w:vAlign w:val="center"/>
          </w:tcPr>
          <w:p>
            <w:pPr>
              <w:widowControl/>
              <w:jc w:val="center"/>
              <w:rPr>
                <w:rFonts w:hint="eastAsia" w:ascii="仿宋" w:hAnsi="仿宋" w:eastAsia="仿宋" w:cs="仿宋"/>
                <w:b/>
                <w:bCs/>
                <w:kern w:val="0"/>
                <w:sz w:val="20"/>
              </w:rPr>
            </w:pPr>
          </w:p>
        </w:tc>
        <w:tc>
          <w:tcPr>
            <w:tcW w:w="1032" w:type="dxa"/>
            <w:noWrap/>
            <w:vAlign w:val="center"/>
          </w:tcPr>
          <w:p>
            <w:pPr>
              <w:widowControl/>
              <w:jc w:val="center"/>
              <w:rPr>
                <w:rFonts w:hint="eastAsia" w:ascii="仿宋" w:hAnsi="仿宋" w:eastAsia="仿宋" w:cs="仿宋"/>
                <w:b/>
                <w:bCs/>
                <w:sz w:val="20"/>
              </w:rPr>
            </w:pPr>
            <w:r>
              <w:rPr>
                <w:rFonts w:hint="eastAsia" w:ascii="仿宋" w:hAnsi="仿宋" w:eastAsia="仿宋"/>
                <w:b/>
                <w:bCs/>
                <w:sz w:val="20"/>
              </w:rPr>
              <w:t>本地支撑能力</w:t>
            </w:r>
          </w:p>
        </w:tc>
        <w:tc>
          <w:tcPr>
            <w:tcW w:w="612" w:type="dxa"/>
            <w:noWrap/>
            <w:vAlign w:val="center"/>
          </w:tcPr>
          <w:p>
            <w:pPr>
              <w:jc w:val="center"/>
              <w:rPr>
                <w:rFonts w:hint="eastAsia" w:ascii="仿宋" w:hAnsi="仿宋" w:eastAsia="仿宋" w:cs="仿宋"/>
                <w:bCs/>
                <w:kern w:val="0"/>
                <w:sz w:val="20"/>
                <w:lang w:eastAsia="zh-CN"/>
              </w:rPr>
            </w:pPr>
            <w:r>
              <w:rPr>
                <w:rFonts w:hint="eastAsia" w:ascii="仿宋" w:hAnsi="仿宋" w:eastAsia="仿宋"/>
                <w:sz w:val="20"/>
                <w:lang w:val="en-US" w:eastAsia="zh-CN"/>
              </w:rPr>
              <w:t>3</w:t>
            </w:r>
          </w:p>
        </w:tc>
        <w:tc>
          <w:tcPr>
            <w:tcW w:w="5753" w:type="dxa"/>
            <w:vAlign w:val="center"/>
          </w:tcPr>
          <w:p>
            <w:pPr>
              <w:widowControl/>
              <w:rPr>
                <w:rFonts w:hint="eastAsia" w:ascii="仿宋" w:hAnsi="仿宋" w:eastAsia="仿宋"/>
                <w:sz w:val="20"/>
              </w:rPr>
            </w:pPr>
            <w:r>
              <w:rPr>
                <w:rFonts w:hint="eastAsia" w:ascii="仿宋" w:hAnsi="仿宋" w:eastAsia="仿宋" w:cs="仿宋"/>
                <w:color w:val="000000"/>
                <w:kern w:val="0"/>
                <w:sz w:val="20"/>
              </w:rPr>
              <w:t>在杭州市设有常驻工作点或承诺成交后30日内在杭州市成立常驻工作点的得</w:t>
            </w:r>
            <w:r>
              <w:rPr>
                <w:rFonts w:hint="eastAsia" w:ascii="仿宋" w:hAnsi="仿宋" w:eastAsia="仿宋" w:cs="仿宋"/>
                <w:color w:val="000000"/>
                <w:kern w:val="0"/>
                <w:sz w:val="20"/>
                <w:lang w:val="en-US" w:eastAsia="zh-CN"/>
              </w:rPr>
              <w:t>3</w:t>
            </w:r>
            <w:r>
              <w:rPr>
                <w:rFonts w:hint="eastAsia" w:ascii="仿宋" w:hAnsi="仿宋" w:eastAsia="仿宋" w:cs="仿宋"/>
                <w:color w:val="000000"/>
                <w:kern w:val="0"/>
                <w:sz w:val="20"/>
              </w:rPr>
              <w:t>分；无服务点且无相应承诺的得0分。</w:t>
            </w:r>
          </w:p>
        </w:tc>
        <w:tc>
          <w:tcPr>
            <w:tcW w:w="2492" w:type="dxa"/>
            <w:noWrap/>
            <w:vAlign w:val="center"/>
          </w:tcPr>
          <w:p>
            <w:pPr>
              <w:rPr>
                <w:rFonts w:hint="eastAsia" w:ascii="仿宋" w:hAnsi="仿宋" w:eastAsia="仿宋"/>
                <w:sz w:val="20"/>
              </w:rPr>
            </w:pPr>
            <w:r>
              <w:rPr>
                <w:rFonts w:hint="eastAsia" w:ascii="仿宋" w:hAnsi="仿宋" w:eastAsia="仿宋"/>
                <w:sz w:val="20"/>
              </w:rPr>
              <w:t>提供营业执照或房产证明或办公场所租赁协议或承诺函。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atLeast"/>
          <w:jc w:val="center"/>
        </w:trPr>
        <w:tc>
          <w:tcPr>
            <w:tcW w:w="678" w:type="dxa"/>
            <w:vMerge w:val="continue"/>
            <w:noWrap/>
            <w:vAlign w:val="center"/>
          </w:tcPr>
          <w:p>
            <w:pPr>
              <w:widowControl/>
              <w:jc w:val="center"/>
              <w:rPr>
                <w:rFonts w:hint="eastAsia" w:ascii="仿宋" w:hAnsi="仿宋" w:eastAsia="仿宋" w:cs="仿宋"/>
                <w:b/>
                <w:bCs/>
                <w:kern w:val="0"/>
                <w:sz w:val="20"/>
              </w:rPr>
            </w:pPr>
          </w:p>
        </w:tc>
        <w:tc>
          <w:tcPr>
            <w:tcW w:w="1032" w:type="dxa"/>
            <w:noWrap/>
            <w:vAlign w:val="center"/>
          </w:tcPr>
          <w:p>
            <w:pPr>
              <w:widowControl/>
              <w:jc w:val="center"/>
              <w:rPr>
                <w:rFonts w:hint="eastAsia" w:ascii="仿宋" w:hAnsi="仿宋" w:eastAsia="仿宋"/>
                <w:b/>
                <w:bCs/>
                <w:sz w:val="20"/>
              </w:rPr>
            </w:pPr>
            <w:r>
              <w:rPr>
                <w:rFonts w:hint="eastAsia" w:ascii="仿宋" w:hAnsi="仿宋" w:eastAsia="仿宋"/>
                <w:b/>
                <w:bCs/>
                <w:sz w:val="20"/>
                <w:lang w:val="en-US" w:eastAsia="zh-CN"/>
              </w:rPr>
              <w:t>工具</w:t>
            </w:r>
            <w:r>
              <w:rPr>
                <w:rFonts w:hint="eastAsia" w:ascii="仿宋" w:hAnsi="仿宋" w:eastAsia="仿宋"/>
                <w:b/>
                <w:bCs/>
                <w:sz w:val="20"/>
              </w:rPr>
              <w:t>能力</w:t>
            </w:r>
          </w:p>
        </w:tc>
        <w:tc>
          <w:tcPr>
            <w:tcW w:w="612" w:type="dxa"/>
            <w:noWrap/>
            <w:vAlign w:val="center"/>
          </w:tcPr>
          <w:p>
            <w:pPr>
              <w:jc w:val="center"/>
              <w:rPr>
                <w:rFonts w:hint="eastAsia" w:ascii="仿宋" w:hAnsi="仿宋" w:eastAsia="仿宋"/>
                <w:sz w:val="20"/>
                <w:lang w:eastAsia="zh-CN"/>
              </w:rPr>
            </w:pPr>
            <w:r>
              <w:rPr>
                <w:rFonts w:hint="eastAsia" w:ascii="仿宋" w:hAnsi="仿宋" w:eastAsia="仿宋"/>
                <w:sz w:val="20"/>
                <w:lang w:val="en-US" w:eastAsia="zh-CN"/>
              </w:rPr>
              <w:t>6</w:t>
            </w:r>
          </w:p>
        </w:tc>
        <w:tc>
          <w:tcPr>
            <w:tcW w:w="5753" w:type="dxa"/>
            <w:vAlign w:val="center"/>
          </w:tcPr>
          <w:p>
            <w:pPr>
              <w:widowControl/>
              <w:rPr>
                <w:rFonts w:hint="eastAsia" w:ascii="仿宋" w:hAnsi="仿宋" w:eastAsia="仿宋" w:cs="仿宋"/>
                <w:color w:val="000000"/>
                <w:kern w:val="0"/>
                <w:sz w:val="20"/>
              </w:rPr>
            </w:pPr>
            <w:r>
              <w:rPr>
                <w:rFonts w:hint="eastAsia" w:ascii="仿宋" w:hAnsi="仿宋" w:eastAsia="仿宋" w:cs="仿宋"/>
                <w:color w:val="000000"/>
                <w:kern w:val="0"/>
                <w:sz w:val="20"/>
              </w:rPr>
              <w:t>提供国家知识产权</w:t>
            </w:r>
            <w:r>
              <w:rPr>
                <w:rFonts w:hint="eastAsia" w:ascii="仿宋" w:hAnsi="仿宋" w:eastAsia="仿宋" w:cs="仿宋"/>
                <w:color w:val="000000"/>
                <w:kern w:val="0"/>
                <w:sz w:val="20"/>
                <w:highlight w:val="none"/>
              </w:rPr>
              <w:t>局颁发的《发明专利证书》或国家版权局颁发的《计算机软件著作权登记证书》</w:t>
            </w:r>
            <w:r>
              <w:rPr>
                <w:rFonts w:hint="eastAsia" w:ascii="仿宋" w:hAnsi="仿宋" w:eastAsia="仿宋" w:cs="仿宋"/>
                <w:color w:val="000000"/>
                <w:kern w:val="0"/>
                <w:sz w:val="20"/>
                <w:highlight w:val="none"/>
                <w:lang w:eastAsia="zh-CN"/>
              </w:rPr>
              <w:t>，</w:t>
            </w:r>
            <w:r>
              <w:rPr>
                <w:rFonts w:hint="eastAsia" w:ascii="仿宋" w:hAnsi="仿宋" w:eastAsia="仿宋" w:cs="仿宋"/>
                <w:color w:val="000000"/>
                <w:kern w:val="0"/>
                <w:sz w:val="20"/>
                <w:highlight w:val="none"/>
                <w:lang w:val="en-US" w:eastAsia="zh-CN"/>
              </w:rPr>
              <w:t>名称</w:t>
            </w:r>
            <w:r>
              <w:rPr>
                <w:rFonts w:hint="eastAsia" w:ascii="仿宋" w:hAnsi="仿宋" w:eastAsia="仿宋" w:cs="仿宋"/>
                <w:color w:val="000000"/>
                <w:kern w:val="0"/>
                <w:sz w:val="20"/>
                <w:highlight w:val="none"/>
              </w:rPr>
              <w:t>包含“AI”或“人工智能”或“智能平台”或“智慧系统”或“智能体”或“大模</w:t>
            </w:r>
            <w:r>
              <w:rPr>
                <w:rFonts w:hint="eastAsia" w:ascii="仿宋" w:hAnsi="仿宋" w:eastAsia="仿宋" w:cs="仿宋"/>
                <w:color w:val="000000"/>
                <w:kern w:val="0"/>
                <w:sz w:val="20"/>
              </w:rPr>
              <w:t>型”关键字，每提供1个得1分，满分6分。</w:t>
            </w:r>
          </w:p>
        </w:tc>
        <w:tc>
          <w:tcPr>
            <w:tcW w:w="2492" w:type="dxa"/>
            <w:noWrap/>
            <w:vAlign w:val="center"/>
          </w:tcPr>
          <w:p>
            <w:pPr>
              <w:rPr>
                <w:rFonts w:hint="eastAsia" w:ascii="仿宋" w:hAnsi="仿宋" w:eastAsia="仿宋"/>
                <w:sz w:val="20"/>
              </w:rPr>
            </w:pPr>
            <w:r>
              <w:rPr>
                <w:rFonts w:hint="eastAsia" w:ascii="仿宋" w:hAnsi="仿宋" w:eastAsia="仿宋"/>
                <w:sz w:val="20"/>
              </w:rPr>
              <w:t>1.提供国家知识产权局颁布的《发明专利证书》，并提供国家知识产权局网站(https://pss-system.cponline.cnipa.gov.cn/conventionalSearch)专利查询截图，查询截图应体现地址栏、专利权人、公开日期（授权）信息。</w:t>
            </w:r>
            <w:r>
              <w:rPr>
                <w:rFonts w:hint="eastAsia" w:ascii="仿宋" w:hAnsi="仿宋" w:eastAsia="仿宋"/>
                <w:sz w:val="20"/>
              </w:rPr>
              <w:br w:type="textWrapping"/>
            </w:r>
            <w:r>
              <w:rPr>
                <w:rFonts w:hint="eastAsia" w:ascii="仿宋" w:hAnsi="仿宋" w:eastAsia="仿宋"/>
                <w:sz w:val="20"/>
              </w:rPr>
              <w:t>2.提供国家版权局颁布的《计算机软件著作权登记证书》，软件著作权首次发表日或登记日期在本项目公告发布日之前，提供中国版权保护中心网站（https://register.ccopyright.com.cn/ query.html）查询截图，查询截图应体现地址栏、软件名称、登记号、著作权人、登记日期或首次发表日期信息。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atLeast"/>
          <w:jc w:val="center"/>
        </w:trPr>
        <w:tc>
          <w:tcPr>
            <w:tcW w:w="678" w:type="dxa"/>
            <w:vMerge w:val="continue"/>
            <w:noWrap/>
            <w:vAlign w:val="center"/>
          </w:tcPr>
          <w:p>
            <w:pPr>
              <w:widowControl/>
              <w:jc w:val="center"/>
              <w:rPr>
                <w:rFonts w:hint="eastAsia" w:ascii="仿宋" w:hAnsi="仿宋" w:eastAsia="仿宋" w:cs="仿宋"/>
                <w:b/>
                <w:bCs/>
                <w:kern w:val="0"/>
                <w:sz w:val="20"/>
              </w:rPr>
            </w:pPr>
          </w:p>
        </w:tc>
        <w:tc>
          <w:tcPr>
            <w:tcW w:w="1032" w:type="dxa"/>
            <w:noWrap/>
            <w:vAlign w:val="center"/>
          </w:tcPr>
          <w:p>
            <w:pPr>
              <w:widowControl/>
              <w:jc w:val="center"/>
              <w:rPr>
                <w:rFonts w:hint="eastAsia" w:ascii="仿宋" w:hAnsi="仿宋" w:eastAsia="仿宋"/>
                <w:b/>
                <w:bCs/>
                <w:sz w:val="20"/>
                <w:highlight w:val="cyan"/>
              </w:rPr>
            </w:pPr>
            <w:r>
              <w:rPr>
                <w:rFonts w:hint="eastAsia" w:ascii="仿宋" w:hAnsi="仿宋" w:eastAsia="仿宋"/>
                <w:b/>
                <w:bCs/>
                <w:sz w:val="20"/>
                <w:lang w:val="en-US" w:eastAsia="zh-CN"/>
              </w:rPr>
              <w:t>专业支撑</w:t>
            </w:r>
            <w:r>
              <w:rPr>
                <w:rFonts w:hint="eastAsia" w:ascii="仿宋" w:hAnsi="仿宋" w:eastAsia="仿宋"/>
                <w:b/>
                <w:bCs/>
                <w:sz w:val="20"/>
              </w:rPr>
              <w:t>能力</w:t>
            </w:r>
          </w:p>
        </w:tc>
        <w:tc>
          <w:tcPr>
            <w:tcW w:w="612" w:type="dxa"/>
            <w:noWrap/>
            <w:vAlign w:val="center"/>
          </w:tcPr>
          <w:p>
            <w:pPr>
              <w:jc w:val="center"/>
              <w:rPr>
                <w:rFonts w:hint="default" w:ascii="仿宋" w:hAnsi="仿宋" w:eastAsia="仿宋"/>
                <w:sz w:val="20"/>
                <w:highlight w:val="none"/>
                <w:lang w:val="en-US" w:eastAsia="zh-CN"/>
              </w:rPr>
            </w:pPr>
            <w:r>
              <w:rPr>
                <w:rFonts w:hint="eastAsia" w:ascii="仿宋" w:hAnsi="仿宋" w:eastAsia="仿宋"/>
                <w:sz w:val="20"/>
                <w:highlight w:val="none"/>
                <w:lang w:val="en-US" w:eastAsia="zh-CN"/>
              </w:rPr>
              <w:t>33</w:t>
            </w:r>
          </w:p>
        </w:tc>
        <w:tc>
          <w:tcPr>
            <w:tcW w:w="5753" w:type="dxa"/>
            <w:vAlign w:val="center"/>
          </w:tcPr>
          <w:p>
            <w:pPr>
              <w:widowControl/>
              <w:rPr>
                <w:rFonts w:hint="eastAsia" w:ascii="仿宋" w:hAnsi="仿宋" w:eastAsia="仿宋" w:cs="仿宋"/>
                <w:color w:val="000000"/>
                <w:kern w:val="0"/>
                <w:sz w:val="20"/>
                <w:highlight w:val="none"/>
              </w:rPr>
            </w:pPr>
            <w:r>
              <w:rPr>
                <w:rFonts w:hint="eastAsia" w:ascii="仿宋" w:hAnsi="仿宋" w:eastAsia="仿宋" w:cs="仿宋"/>
                <w:color w:val="000000"/>
                <w:kern w:val="0"/>
                <w:sz w:val="20"/>
                <w:highlight w:val="none"/>
                <w:lang w:val="en-US" w:eastAsia="zh-CN"/>
              </w:rPr>
              <w:t>一、</w:t>
            </w:r>
            <w:r>
              <w:rPr>
                <w:rFonts w:hint="eastAsia" w:ascii="仿宋" w:hAnsi="仿宋" w:eastAsia="仿宋" w:cs="仿宋"/>
                <w:color w:val="000000"/>
                <w:kern w:val="0"/>
                <w:sz w:val="20"/>
                <w:highlight w:val="none"/>
              </w:rPr>
              <w:t>AI场景解决方案</w:t>
            </w:r>
          </w:p>
          <w:p>
            <w:pPr>
              <w:widowControl/>
              <w:rPr>
                <w:rFonts w:hint="eastAsia" w:ascii="仿宋" w:hAnsi="仿宋" w:eastAsia="仿宋" w:cs="仿宋"/>
                <w:color w:val="000000"/>
                <w:kern w:val="0"/>
                <w:sz w:val="20"/>
                <w:highlight w:val="none"/>
              </w:rPr>
            </w:pPr>
            <w:r>
              <w:rPr>
                <w:rFonts w:hint="eastAsia" w:ascii="仿宋" w:hAnsi="仿宋" w:eastAsia="仿宋" w:cs="仿宋"/>
                <w:color w:val="000000"/>
                <w:kern w:val="0"/>
                <w:sz w:val="20"/>
                <w:highlight w:val="none"/>
              </w:rPr>
              <w:t>提供不少于3个不同应用场景的专业解决方案，应用场景包括：BOMS域AI赋能、企业级AI平台、智慧中台、反诈、审计、5G新通话、行业短信、MaaS、视联网、具身智能等，单个应用场景对应提供一个解决方案</w:t>
            </w:r>
            <w:r>
              <w:rPr>
                <w:rFonts w:hint="eastAsia" w:ascii="仿宋" w:hAnsi="仿宋" w:eastAsia="仿宋"/>
                <w:sz w:val="20"/>
                <w:highlight w:val="none"/>
              </w:rPr>
              <w:t>相关文档</w:t>
            </w:r>
            <w:r>
              <w:rPr>
                <w:rFonts w:hint="eastAsia" w:ascii="仿宋" w:hAnsi="仿宋" w:eastAsia="仿宋" w:cs="仿宋"/>
                <w:color w:val="000000"/>
                <w:kern w:val="0"/>
                <w:sz w:val="20"/>
                <w:highlight w:val="none"/>
              </w:rPr>
              <w:t>，相同应用场景不重复计分。</w:t>
            </w:r>
          </w:p>
          <w:p>
            <w:pPr>
              <w:widowControl/>
              <w:rPr>
                <w:rFonts w:hint="default" w:ascii="仿宋" w:hAnsi="仿宋" w:eastAsia="仿宋" w:cs="仿宋"/>
                <w:color w:val="000000"/>
                <w:kern w:val="0"/>
                <w:sz w:val="20"/>
                <w:highlight w:val="none"/>
                <w:lang w:val="en-US" w:eastAsia="zh-CN"/>
              </w:rPr>
            </w:pPr>
            <w:r>
              <w:rPr>
                <w:rFonts w:hint="eastAsia" w:ascii="仿宋" w:hAnsi="仿宋" w:eastAsia="仿宋" w:cs="仿宋"/>
                <w:color w:val="000000"/>
                <w:kern w:val="0"/>
                <w:sz w:val="20"/>
                <w:highlight w:val="none"/>
              </w:rPr>
              <w:t>对应用场景需求理解描述详尽</w:t>
            </w:r>
            <w:r>
              <w:rPr>
                <w:rFonts w:hint="eastAsia" w:ascii="仿宋" w:hAnsi="仿宋" w:eastAsia="仿宋" w:cs="仿宋"/>
                <w:color w:val="000000"/>
                <w:kern w:val="0"/>
                <w:sz w:val="20"/>
                <w:highlight w:val="none"/>
                <w:lang w:eastAsia="zh-CN"/>
              </w:rPr>
              <w:t>：</w:t>
            </w:r>
            <w:r>
              <w:rPr>
                <w:rFonts w:hint="eastAsia" w:ascii="仿宋" w:hAnsi="仿宋" w:eastAsia="仿宋" w:cs="仿宋"/>
                <w:color w:val="000000"/>
                <w:kern w:val="0"/>
                <w:sz w:val="20"/>
                <w:highlight w:val="none"/>
              </w:rPr>
              <w:t>方案完整覆盖AI模型及平台能力建设、开发测试与质量保障、场景集成与运营保障、交付服务与技术资产沉淀、项目及平台运营管理5个部分，</w:t>
            </w:r>
            <w:r>
              <w:rPr>
                <w:rFonts w:hint="eastAsia" w:ascii="仿宋" w:hAnsi="仿宋" w:eastAsia="仿宋" w:cs="仿宋"/>
                <w:color w:val="000000"/>
                <w:kern w:val="0"/>
                <w:sz w:val="20"/>
                <w:highlight w:val="none"/>
                <w:lang w:val="en-US" w:eastAsia="zh-CN"/>
              </w:rPr>
              <w:t>单个案例每个部分完全满足得1分，部分满足得0.5分。</w:t>
            </w:r>
          </w:p>
          <w:p>
            <w:pPr>
              <w:widowControl/>
              <w:rPr>
                <w:rFonts w:hint="eastAsia" w:ascii="仿宋" w:hAnsi="仿宋" w:eastAsia="仿宋" w:cs="仿宋"/>
                <w:color w:val="000000"/>
                <w:kern w:val="0"/>
                <w:sz w:val="20"/>
                <w:highlight w:val="none"/>
              </w:rPr>
            </w:pPr>
            <w:r>
              <w:rPr>
                <w:rFonts w:hint="eastAsia" w:ascii="仿宋" w:hAnsi="仿宋" w:eastAsia="仿宋" w:cs="仿宋"/>
                <w:color w:val="000000"/>
                <w:kern w:val="0"/>
                <w:sz w:val="20"/>
                <w:highlight w:val="none"/>
                <w:lang w:val="en-US" w:eastAsia="zh-CN"/>
              </w:rPr>
              <w:t>单个案例满分5分，本项</w:t>
            </w:r>
            <w:r>
              <w:rPr>
                <w:rFonts w:hint="eastAsia" w:ascii="仿宋" w:hAnsi="仿宋" w:eastAsia="仿宋" w:cs="仿宋"/>
                <w:color w:val="000000"/>
                <w:kern w:val="0"/>
                <w:sz w:val="20"/>
                <w:highlight w:val="none"/>
              </w:rPr>
              <w:t>满分1</w:t>
            </w:r>
            <w:r>
              <w:rPr>
                <w:rFonts w:hint="eastAsia" w:ascii="仿宋" w:hAnsi="仿宋" w:eastAsia="仿宋" w:cs="仿宋"/>
                <w:color w:val="000000"/>
                <w:kern w:val="0"/>
                <w:sz w:val="20"/>
                <w:highlight w:val="none"/>
                <w:lang w:val="en-US" w:eastAsia="zh-CN"/>
              </w:rPr>
              <w:t>5</w:t>
            </w:r>
            <w:r>
              <w:rPr>
                <w:rFonts w:hint="eastAsia" w:ascii="仿宋" w:hAnsi="仿宋" w:eastAsia="仿宋" w:cs="仿宋"/>
                <w:color w:val="000000"/>
                <w:kern w:val="0"/>
                <w:sz w:val="20"/>
                <w:highlight w:val="none"/>
              </w:rPr>
              <w:t>分。</w:t>
            </w:r>
          </w:p>
          <w:p>
            <w:pPr>
              <w:widowControl/>
              <w:rPr>
                <w:rFonts w:hint="eastAsia" w:ascii="仿宋" w:hAnsi="仿宋" w:eastAsia="仿宋" w:cs="仿宋"/>
                <w:color w:val="000000"/>
                <w:kern w:val="0"/>
                <w:sz w:val="20"/>
                <w:highlight w:val="none"/>
              </w:rPr>
            </w:pPr>
          </w:p>
          <w:p>
            <w:pPr>
              <w:widowControl/>
              <w:rPr>
                <w:rFonts w:hint="eastAsia" w:ascii="仿宋" w:hAnsi="仿宋" w:eastAsia="仿宋" w:cs="仿宋"/>
                <w:color w:val="000000"/>
                <w:kern w:val="0"/>
                <w:sz w:val="20"/>
                <w:highlight w:val="none"/>
              </w:rPr>
            </w:pPr>
            <w:r>
              <w:rPr>
                <w:rFonts w:hint="eastAsia" w:ascii="仿宋" w:hAnsi="仿宋" w:eastAsia="仿宋" w:cs="仿宋"/>
                <w:color w:val="000000"/>
                <w:kern w:val="0"/>
                <w:sz w:val="20"/>
                <w:highlight w:val="none"/>
                <w:lang w:val="en-US" w:eastAsia="zh-CN"/>
              </w:rPr>
              <w:t>二、</w:t>
            </w:r>
            <w:r>
              <w:rPr>
                <w:rFonts w:hint="eastAsia" w:ascii="仿宋" w:hAnsi="仿宋" w:eastAsia="仿宋" w:cs="仿宋"/>
                <w:color w:val="000000"/>
                <w:kern w:val="0"/>
                <w:sz w:val="20"/>
                <w:highlight w:val="none"/>
              </w:rPr>
              <w:t>场景案例与实践能力</w:t>
            </w:r>
          </w:p>
          <w:p>
            <w:pPr>
              <w:widowControl/>
              <w:rPr>
                <w:rFonts w:hint="eastAsia" w:ascii="仿宋" w:hAnsi="仿宋" w:eastAsia="仿宋" w:cs="仿宋"/>
                <w:color w:val="000000"/>
                <w:kern w:val="0"/>
                <w:sz w:val="20"/>
                <w:highlight w:val="none"/>
                <w:lang w:eastAsia="zh-CN"/>
              </w:rPr>
            </w:pPr>
            <w:r>
              <w:rPr>
                <w:rFonts w:hint="eastAsia" w:ascii="仿宋" w:hAnsi="仿宋" w:eastAsia="仿宋" w:cs="仿宋"/>
                <w:color w:val="000000"/>
                <w:kern w:val="0"/>
                <w:sz w:val="20"/>
                <w:highlight w:val="none"/>
              </w:rPr>
              <w:t>提供前述对应场景案例的demo演示视频或同类产品功能截图，</w:t>
            </w:r>
            <w:r>
              <w:rPr>
                <w:rFonts w:hint="eastAsia" w:ascii="仿宋" w:hAnsi="仿宋" w:eastAsia="仿宋" w:cs="仿宋"/>
                <w:color w:val="000000"/>
                <w:kern w:val="0"/>
                <w:sz w:val="20"/>
                <w:highlight w:val="none"/>
                <w:lang w:val="en-US" w:eastAsia="zh-CN"/>
              </w:rPr>
              <w:t>展示</w:t>
            </w:r>
            <w:r>
              <w:rPr>
                <w:rFonts w:hint="eastAsia" w:ascii="仿宋" w:hAnsi="仿宋" w:eastAsia="仿宋" w:cs="仿宋"/>
                <w:color w:val="000000"/>
                <w:kern w:val="0"/>
                <w:sz w:val="20"/>
                <w:highlight w:val="none"/>
              </w:rPr>
              <w:t>内容包括</w:t>
            </w:r>
            <w:r>
              <w:rPr>
                <w:rFonts w:hint="eastAsia" w:ascii="仿宋" w:hAnsi="仿宋" w:eastAsia="仿宋" w:cs="仿宋"/>
                <w:color w:val="000000"/>
                <w:kern w:val="0"/>
                <w:sz w:val="20"/>
                <w:highlight w:val="none"/>
                <w:lang w:eastAsia="zh-CN"/>
              </w:rPr>
              <w:t>：</w:t>
            </w:r>
          </w:p>
          <w:p>
            <w:pPr>
              <w:widowControl/>
              <w:numPr>
                <w:ilvl w:val="0"/>
                <w:numId w:val="0"/>
              </w:numPr>
              <w:rPr>
                <w:rFonts w:hint="eastAsia" w:ascii="仿宋" w:hAnsi="仿宋" w:eastAsia="仿宋" w:cs="仿宋"/>
                <w:color w:val="000000"/>
                <w:kern w:val="0"/>
                <w:sz w:val="20"/>
                <w:highlight w:val="none"/>
                <w:lang w:eastAsia="zh-CN"/>
              </w:rPr>
            </w:pPr>
            <w:r>
              <w:rPr>
                <w:rFonts w:hint="eastAsia" w:ascii="仿宋" w:hAnsi="仿宋" w:eastAsia="仿宋" w:cs="仿宋"/>
                <w:color w:val="000000"/>
                <w:kern w:val="0"/>
                <w:sz w:val="20"/>
                <w:highlight w:val="none"/>
                <w:lang w:val="en-US" w:eastAsia="zh-CN" w:bidi="ar-SA"/>
              </w:rPr>
              <w:t>1.</w:t>
            </w:r>
            <w:r>
              <w:rPr>
                <w:rFonts w:hint="eastAsia" w:ascii="仿宋" w:hAnsi="仿宋" w:eastAsia="仿宋" w:cs="仿宋"/>
                <w:color w:val="000000"/>
                <w:kern w:val="0"/>
                <w:sz w:val="20"/>
                <w:highlight w:val="none"/>
              </w:rPr>
              <w:t>场景业务流程</w:t>
            </w:r>
            <w:r>
              <w:rPr>
                <w:rFonts w:hint="eastAsia" w:ascii="仿宋" w:hAnsi="仿宋" w:eastAsia="仿宋" w:cs="仿宋"/>
                <w:color w:val="000000"/>
                <w:kern w:val="0"/>
                <w:sz w:val="20"/>
                <w:highlight w:val="none"/>
                <w:lang w:eastAsia="zh-CN"/>
              </w:rPr>
              <w:t>：业务流程可视化编排、预制业务场景模板复用能力、</w:t>
            </w:r>
            <w:r>
              <w:rPr>
                <w:rFonts w:hint="eastAsia" w:ascii="仿宋" w:hAnsi="仿宋" w:eastAsia="仿宋" w:cs="仿宋"/>
                <w:color w:val="000000"/>
                <w:kern w:val="0"/>
                <w:sz w:val="20"/>
                <w:highlight w:val="none"/>
                <w:lang w:val="en-US" w:eastAsia="zh-CN"/>
              </w:rPr>
              <w:t>业务流程上线前调试、预览能力。</w:t>
            </w:r>
          </w:p>
          <w:p>
            <w:pPr>
              <w:widowControl/>
              <w:rPr>
                <w:rFonts w:hint="eastAsia" w:ascii="仿宋" w:hAnsi="仿宋" w:eastAsia="仿宋" w:cs="仿宋"/>
                <w:color w:val="000000"/>
                <w:kern w:val="0"/>
                <w:sz w:val="20"/>
                <w:highlight w:val="none"/>
                <w:lang w:val="en-US" w:eastAsia="zh-CN"/>
              </w:rPr>
            </w:pPr>
            <w:r>
              <w:rPr>
                <w:rFonts w:hint="eastAsia" w:ascii="仿宋" w:hAnsi="仿宋" w:eastAsia="仿宋" w:cs="仿宋"/>
                <w:color w:val="000000"/>
                <w:kern w:val="0"/>
                <w:sz w:val="20"/>
                <w:highlight w:val="none"/>
                <w:lang w:val="en-US" w:eastAsia="zh-CN"/>
              </w:rPr>
              <w:t>2.</w:t>
            </w:r>
            <w:r>
              <w:rPr>
                <w:rFonts w:hint="eastAsia" w:ascii="仿宋" w:hAnsi="仿宋" w:eastAsia="仿宋" w:cs="仿宋"/>
                <w:color w:val="000000"/>
                <w:kern w:val="0"/>
                <w:sz w:val="20"/>
                <w:highlight w:val="none"/>
              </w:rPr>
              <w:t>模型调度推理</w:t>
            </w:r>
            <w:r>
              <w:rPr>
                <w:rFonts w:hint="eastAsia" w:ascii="仿宋" w:hAnsi="仿宋" w:eastAsia="仿宋" w:cs="仿宋"/>
                <w:color w:val="000000"/>
                <w:kern w:val="0"/>
                <w:sz w:val="20"/>
                <w:highlight w:val="none"/>
                <w:lang w:eastAsia="zh-CN"/>
              </w:rPr>
              <w:t>：</w:t>
            </w:r>
            <w:r>
              <w:rPr>
                <w:rFonts w:hint="eastAsia" w:ascii="仿宋" w:hAnsi="仿宋" w:eastAsia="仿宋" w:cs="仿宋"/>
                <w:color w:val="000000"/>
                <w:kern w:val="0"/>
                <w:sz w:val="20"/>
                <w:highlight w:val="none"/>
                <w:lang w:val="en-US" w:eastAsia="zh-CN"/>
              </w:rPr>
              <w:t>推理服务的流量管控、异常防护、资源调度能力。</w:t>
            </w:r>
          </w:p>
          <w:p>
            <w:pPr>
              <w:widowControl/>
              <w:numPr>
                <w:ilvl w:val="0"/>
                <w:numId w:val="0"/>
              </w:numPr>
              <w:rPr>
                <w:rFonts w:hint="default" w:ascii="仿宋" w:hAnsi="仿宋" w:eastAsia="仿宋" w:cs="仿宋"/>
                <w:color w:val="000000"/>
                <w:kern w:val="0"/>
                <w:sz w:val="20"/>
                <w:highlight w:val="none"/>
                <w:lang w:val="en-US" w:eastAsia="zh-CN"/>
              </w:rPr>
            </w:pPr>
            <w:r>
              <w:rPr>
                <w:rFonts w:hint="eastAsia" w:ascii="仿宋" w:hAnsi="仿宋" w:eastAsia="仿宋" w:cs="仿宋"/>
                <w:color w:val="000000"/>
                <w:kern w:val="0"/>
                <w:sz w:val="20"/>
                <w:highlight w:val="none"/>
                <w:lang w:val="en-US" w:eastAsia="zh-CN" w:bidi="ar-SA"/>
              </w:rPr>
              <w:t>3.</w:t>
            </w:r>
            <w:r>
              <w:rPr>
                <w:rFonts w:hint="eastAsia" w:ascii="仿宋" w:hAnsi="仿宋" w:eastAsia="仿宋" w:cs="仿宋"/>
                <w:color w:val="000000"/>
                <w:kern w:val="0"/>
                <w:sz w:val="20"/>
                <w:highlight w:val="none"/>
              </w:rPr>
              <w:t>运营数据看板</w:t>
            </w:r>
            <w:r>
              <w:rPr>
                <w:rFonts w:hint="eastAsia" w:ascii="仿宋" w:hAnsi="仿宋" w:eastAsia="仿宋" w:cs="仿宋"/>
                <w:color w:val="000000"/>
                <w:kern w:val="0"/>
                <w:sz w:val="20"/>
                <w:highlight w:val="none"/>
                <w:lang w:eastAsia="zh-CN"/>
              </w:rPr>
              <w:t>：</w:t>
            </w:r>
            <w:r>
              <w:rPr>
                <w:rFonts w:hint="eastAsia" w:ascii="仿宋" w:hAnsi="仿宋" w:eastAsia="仿宋" w:cs="仿宋"/>
                <w:color w:val="000000"/>
                <w:kern w:val="0"/>
                <w:sz w:val="20"/>
                <w:highlight w:val="none"/>
                <w:lang w:val="en-US" w:eastAsia="zh-CN"/>
              </w:rPr>
              <w:t>业务运行基础统计指标展示能力、运营数据导出、阈值告警通知能力。</w:t>
            </w:r>
          </w:p>
          <w:p>
            <w:pPr>
              <w:widowControl/>
              <w:numPr>
                <w:ilvl w:val="0"/>
                <w:numId w:val="0"/>
              </w:numPr>
              <w:rPr>
                <w:rFonts w:hint="eastAsia" w:ascii="仿宋" w:hAnsi="仿宋" w:eastAsia="仿宋" w:cs="仿宋"/>
                <w:color w:val="000000"/>
                <w:kern w:val="0"/>
                <w:sz w:val="20"/>
                <w:highlight w:val="none"/>
                <w:lang w:eastAsia="zh-CN"/>
              </w:rPr>
            </w:pPr>
            <w:r>
              <w:rPr>
                <w:rFonts w:hint="eastAsia" w:ascii="仿宋" w:hAnsi="仿宋" w:eastAsia="仿宋" w:cs="仿宋"/>
                <w:color w:val="000000"/>
                <w:kern w:val="0"/>
                <w:sz w:val="20"/>
                <w:highlight w:val="none"/>
                <w:lang w:val="en-US" w:eastAsia="zh-CN" w:bidi="ar-SA"/>
              </w:rPr>
              <w:t>4.</w:t>
            </w:r>
            <w:r>
              <w:rPr>
                <w:rFonts w:hint="eastAsia" w:ascii="仿宋" w:hAnsi="仿宋" w:eastAsia="仿宋" w:cs="仿宋"/>
                <w:color w:val="000000"/>
                <w:kern w:val="0"/>
                <w:sz w:val="20"/>
                <w:highlight w:val="none"/>
              </w:rPr>
              <w:t>系统配置管理后台</w:t>
            </w:r>
            <w:r>
              <w:rPr>
                <w:rFonts w:hint="eastAsia" w:ascii="仿宋" w:hAnsi="仿宋" w:eastAsia="仿宋" w:cs="仿宋"/>
                <w:color w:val="000000"/>
                <w:kern w:val="0"/>
                <w:sz w:val="20"/>
                <w:highlight w:val="none"/>
                <w:lang w:eastAsia="zh-CN"/>
              </w:rPr>
              <w:t>：</w:t>
            </w:r>
            <w:r>
              <w:rPr>
                <w:rFonts w:hint="eastAsia" w:ascii="仿宋" w:hAnsi="仿宋" w:eastAsia="仿宋" w:cs="仿宋"/>
                <w:color w:val="000000"/>
                <w:kern w:val="0"/>
                <w:sz w:val="20"/>
                <w:highlight w:val="none"/>
                <w:lang w:val="en-US" w:eastAsia="zh-CN"/>
              </w:rPr>
              <w:t>账号角色权限管理、后台操作留痕审计能力。</w:t>
            </w:r>
          </w:p>
          <w:p>
            <w:pPr>
              <w:widowControl/>
              <w:rPr>
                <w:rFonts w:hint="eastAsia" w:ascii="仿宋" w:hAnsi="仿宋" w:eastAsia="仿宋" w:cs="仿宋"/>
                <w:color w:val="000000"/>
                <w:kern w:val="0"/>
                <w:sz w:val="20"/>
                <w:highlight w:val="none"/>
                <w:lang w:val="en-US" w:eastAsia="zh-CN"/>
              </w:rPr>
            </w:pPr>
            <w:r>
              <w:rPr>
                <w:rFonts w:hint="eastAsia" w:ascii="仿宋" w:hAnsi="仿宋" w:eastAsia="仿宋" w:cs="仿宋"/>
                <w:color w:val="000000"/>
                <w:kern w:val="0"/>
                <w:sz w:val="20"/>
                <w:highlight w:val="none"/>
                <w:lang w:val="en-US" w:eastAsia="zh-CN"/>
              </w:rPr>
              <w:t>以上4个部分</w:t>
            </w:r>
            <w:r>
              <w:rPr>
                <w:rFonts w:hint="eastAsia" w:ascii="仿宋" w:hAnsi="仿宋" w:eastAsia="仿宋" w:cs="仿宋"/>
                <w:color w:val="000000"/>
                <w:kern w:val="0"/>
                <w:sz w:val="20"/>
                <w:highlight w:val="none"/>
              </w:rPr>
              <w:t>，</w:t>
            </w:r>
            <w:r>
              <w:rPr>
                <w:rFonts w:hint="eastAsia" w:ascii="仿宋" w:hAnsi="仿宋" w:eastAsia="仿宋" w:cs="仿宋"/>
                <w:color w:val="000000"/>
                <w:kern w:val="0"/>
                <w:sz w:val="20"/>
                <w:highlight w:val="none"/>
                <w:lang w:val="en-US" w:eastAsia="zh-CN"/>
              </w:rPr>
              <w:t>单个案例每个部分完全满足得1.5分，部分满足得0.5分。</w:t>
            </w:r>
            <w:r>
              <w:rPr>
                <w:rFonts w:hint="eastAsia" w:ascii="仿宋" w:hAnsi="仿宋" w:eastAsia="仿宋" w:cs="仿宋"/>
                <w:color w:val="000000"/>
                <w:kern w:val="0"/>
                <w:sz w:val="20"/>
                <w:highlight w:val="none"/>
              </w:rPr>
              <w:t>相同场景案例不重复计分</w:t>
            </w:r>
            <w:r>
              <w:rPr>
                <w:rFonts w:hint="eastAsia" w:ascii="仿宋" w:hAnsi="仿宋" w:eastAsia="仿宋" w:cs="仿宋"/>
                <w:color w:val="000000"/>
                <w:kern w:val="0"/>
                <w:sz w:val="20"/>
                <w:highlight w:val="none"/>
                <w:lang w:val="en-US" w:eastAsia="zh-CN"/>
              </w:rPr>
              <w:t>。</w:t>
            </w:r>
          </w:p>
          <w:p>
            <w:pPr>
              <w:widowControl/>
              <w:rPr>
                <w:rFonts w:hint="eastAsia" w:ascii="仿宋" w:hAnsi="仿宋" w:eastAsia="仿宋" w:cs="仿宋"/>
                <w:color w:val="000000"/>
                <w:kern w:val="0"/>
                <w:sz w:val="20"/>
                <w:highlight w:val="none"/>
                <w:lang w:eastAsia="zh-CN"/>
              </w:rPr>
            </w:pPr>
            <w:r>
              <w:rPr>
                <w:rFonts w:hint="eastAsia" w:ascii="仿宋" w:hAnsi="仿宋" w:eastAsia="仿宋" w:cs="仿宋"/>
                <w:color w:val="000000"/>
                <w:kern w:val="0"/>
                <w:sz w:val="20"/>
                <w:highlight w:val="none"/>
                <w:lang w:val="en-US" w:eastAsia="zh-CN"/>
              </w:rPr>
              <w:t>单个案例满分6分，</w:t>
            </w:r>
            <w:r>
              <w:rPr>
                <w:rFonts w:hint="eastAsia" w:ascii="仿宋" w:hAnsi="仿宋" w:eastAsia="仿宋" w:cs="仿宋"/>
                <w:color w:val="000000"/>
                <w:kern w:val="0"/>
                <w:sz w:val="20"/>
                <w:highlight w:val="none"/>
              </w:rPr>
              <w:t>本项满分</w:t>
            </w:r>
            <w:r>
              <w:rPr>
                <w:rFonts w:hint="eastAsia" w:ascii="仿宋" w:hAnsi="仿宋" w:eastAsia="仿宋" w:cs="仿宋"/>
                <w:color w:val="000000"/>
                <w:kern w:val="0"/>
                <w:sz w:val="20"/>
                <w:highlight w:val="none"/>
                <w:lang w:val="en-US" w:eastAsia="zh-CN"/>
              </w:rPr>
              <w:t>18</w:t>
            </w:r>
            <w:r>
              <w:rPr>
                <w:rFonts w:hint="eastAsia" w:ascii="仿宋" w:hAnsi="仿宋" w:eastAsia="仿宋" w:cs="仿宋"/>
                <w:color w:val="000000"/>
                <w:kern w:val="0"/>
                <w:sz w:val="20"/>
                <w:highlight w:val="none"/>
              </w:rPr>
              <w:t>分。</w:t>
            </w:r>
          </w:p>
        </w:tc>
        <w:tc>
          <w:tcPr>
            <w:tcW w:w="2492" w:type="dxa"/>
            <w:noWrap/>
            <w:vAlign w:val="center"/>
          </w:tcPr>
          <w:p>
            <w:pPr>
              <w:rPr>
                <w:rFonts w:hint="eastAsia" w:ascii="仿宋" w:hAnsi="仿宋" w:eastAsia="仿宋"/>
                <w:sz w:val="20"/>
                <w:lang w:eastAsia="zh-CN"/>
              </w:rPr>
            </w:pPr>
            <w:r>
              <w:rPr>
                <w:rFonts w:hint="eastAsia" w:ascii="仿宋" w:hAnsi="仿宋" w:eastAsia="仿宋"/>
                <w:sz w:val="20"/>
                <w:lang w:val="en-US" w:eastAsia="zh-CN"/>
              </w:rPr>
              <w:t>1、</w:t>
            </w:r>
            <w:r>
              <w:rPr>
                <w:rFonts w:hint="eastAsia" w:ascii="仿宋" w:hAnsi="仿宋" w:eastAsia="仿宋"/>
                <w:sz w:val="20"/>
              </w:rPr>
              <w:t>提供相关解决方案</w:t>
            </w:r>
            <w:r>
              <w:rPr>
                <w:rFonts w:hint="eastAsia" w:ascii="仿宋" w:hAnsi="仿宋" w:eastAsia="仿宋"/>
                <w:sz w:val="20"/>
                <w:lang w:val="en-US" w:eastAsia="zh-CN"/>
              </w:rPr>
              <w:t>的</w:t>
            </w:r>
            <w:r>
              <w:rPr>
                <w:rFonts w:hint="eastAsia" w:ascii="仿宋" w:hAnsi="仿宋" w:eastAsia="仿宋"/>
                <w:sz w:val="20"/>
              </w:rPr>
              <w:t>相关文档</w:t>
            </w:r>
            <w:r>
              <w:rPr>
                <w:rFonts w:hint="eastAsia" w:ascii="仿宋" w:hAnsi="仿宋" w:eastAsia="仿宋"/>
                <w:sz w:val="20"/>
                <w:lang w:eastAsia="zh-CN"/>
              </w:rPr>
              <w:t>。</w:t>
            </w:r>
          </w:p>
          <w:p>
            <w:pPr>
              <w:rPr>
                <w:rFonts w:hint="eastAsia" w:ascii="仿宋" w:hAnsi="仿宋" w:eastAsia="仿宋"/>
                <w:sz w:val="20"/>
              </w:rPr>
            </w:pPr>
            <w:r>
              <w:rPr>
                <w:rFonts w:hint="eastAsia" w:ascii="仿宋" w:hAnsi="仿宋" w:eastAsia="仿宋"/>
                <w:sz w:val="20"/>
                <w:lang w:val="en-US" w:eastAsia="zh-CN"/>
              </w:rPr>
              <w:t>2、</w:t>
            </w:r>
            <w:r>
              <w:rPr>
                <w:rFonts w:hint="eastAsia" w:ascii="仿宋" w:hAnsi="仿宋" w:eastAsia="仿宋"/>
                <w:sz w:val="20"/>
              </w:rPr>
              <w:t>对应案例的系统功能演示视频或截图。</w:t>
            </w:r>
          </w:p>
          <w:p>
            <w:pPr>
              <w:rPr>
                <w:rFonts w:hint="eastAsia" w:ascii="仿宋" w:hAnsi="仿宋" w:eastAsia="仿宋"/>
                <w:sz w:val="20"/>
              </w:rPr>
            </w:pPr>
            <w:r>
              <w:rPr>
                <w:rFonts w:hint="eastAsia" w:ascii="仿宋" w:hAnsi="仿宋" w:eastAsia="仿宋"/>
                <w:sz w:val="20"/>
              </w:rPr>
              <w:t>以上提供的截图或者录屏证明材料要求：演示视频的系统界面或对应功能截屏证明需包含应答人名称或应答人LOGO；提供的对应功能录屏带有功能讲解，按要求展示对应功能；录屏或截屏须保留完整屏幕（如操作系统任务栏，浏览器导航栏，系统时间等）；提供的功能截屏需附上对应的功能文字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8" w:hRule="atLeast"/>
          <w:jc w:val="center"/>
        </w:trPr>
        <w:tc>
          <w:tcPr>
            <w:tcW w:w="678" w:type="dxa"/>
            <w:vMerge w:val="restart"/>
            <w:vAlign w:val="center"/>
          </w:tcPr>
          <w:p>
            <w:pPr>
              <w:widowControl/>
              <w:jc w:val="center"/>
              <w:rPr>
                <w:rFonts w:hint="eastAsia" w:ascii="仿宋" w:hAnsi="仿宋" w:eastAsia="仿宋" w:cs="仿宋"/>
                <w:b/>
                <w:bCs/>
                <w:kern w:val="0"/>
                <w:sz w:val="20"/>
              </w:rPr>
            </w:pPr>
            <w:r>
              <w:rPr>
                <w:rFonts w:hint="eastAsia" w:ascii="仿宋" w:hAnsi="仿宋" w:eastAsia="仿宋"/>
                <w:b/>
                <w:bCs/>
                <w:sz w:val="20"/>
              </w:rPr>
              <w:t>技术服务方案</w:t>
            </w:r>
          </w:p>
        </w:tc>
        <w:tc>
          <w:tcPr>
            <w:tcW w:w="1032" w:type="dxa"/>
            <w:shd w:val="clear" w:color="auto" w:fill="FFFF00"/>
            <w:noWrap/>
            <w:vAlign w:val="center"/>
          </w:tcPr>
          <w:p>
            <w:pPr>
              <w:widowControl/>
              <w:jc w:val="center"/>
              <w:rPr>
                <w:rFonts w:hint="eastAsia" w:ascii="仿宋" w:hAnsi="仿宋" w:eastAsia="仿宋" w:cs="仿宋"/>
                <w:b/>
                <w:bCs/>
                <w:sz w:val="20"/>
              </w:rPr>
            </w:pPr>
            <w:r>
              <w:rPr>
                <w:rFonts w:hint="eastAsia" w:ascii="仿宋" w:hAnsi="仿宋" w:eastAsia="仿宋" w:cs="仿宋"/>
                <w:b/>
                <w:bCs/>
                <w:sz w:val="20"/>
              </w:rPr>
              <w:t>项目理解</w:t>
            </w:r>
          </w:p>
        </w:tc>
        <w:tc>
          <w:tcPr>
            <w:tcW w:w="612" w:type="dxa"/>
            <w:noWrap/>
            <w:vAlign w:val="center"/>
          </w:tcPr>
          <w:p>
            <w:pPr>
              <w:jc w:val="center"/>
              <w:rPr>
                <w:rFonts w:hint="eastAsia" w:ascii="仿宋" w:hAnsi="仿宋" w:eastAsia="仿宋" w:cs="仿宋"/>
                <w:bCs/>
                <w:kern w:val="0"/>
                <w:sz w:val="20"/>
              </w:rPr>
            </w:pPr>
            <w:r>
              <w:rPr>
                <w:rFonts w:hint="eastAsia" w:ascii="仿宋" w:hAnsi="仿宋" w:eastAsia="仿宋" w:cs="仿宋"/>
                <w:bCs/>
                <w:kern w:val="0"/>
                <w:sz w:val="20"/>
              </w:rPr>
              <w:t>5</w:t>
            </w:r>
          </w:p>
        </w:tc>
        <w:tc>
          <w:tcPr>
            <w:tcW w:w="5753" w:type="dxa"/>
            <w:vAlign w:val="center"/>
          </w:tcPr>
          <w:p>
            <w:pPr>
              <w:widowControl/>
              <w:rPr>
                <w:rFonts w:hint="eastAsia" w:ascii="仿宋" w:hAnsi="仿宋" w:eastAsia="仿宋" w:cs="仿宋"/>
                <w:color w:val="000000"/>
                <w:kern w:val="0"/>
                <w:sz w:val="20"/>
              </w:rPr>
            </w:pPr>
            <w:r>
              <w:rPr>
                <w:rFonts w:hint="eastAsia" w:ascii="仿宋" w:hAnsi="仿宋" w:eastAsia="仿宋" w:cs="仿宋"/>
                <w:color w:val="000000"/>
                <w:kern w:val="0"/>
                <w:sz w:val="20"/>
              </w:rPr>
              <w:t>根据应答单位对需求背景、行业现状、项目目标和意义的认识阐述，根据其理解深入程度、分析到位程度、与本项目的针对性打分，项目理解深刻，分析到位得(3,5]分；项目理解深度不够得(1,3]分；分析理解针对性不高得[0,1]分。</w:t>
            </w:r>
          </w:p>
        </w:tc>
        <w:tc>
          <w:tcPr>
            <w:tcW w:w="2492" w:type="dxa"/>
            <w:shd w:val="clear" w:color="000000" w:fill="auto"/>
            <w:noWrap/>
          </w:tcPr>
          <w:p>
            <w:pPr>
              <w:rPr>
                <w:rFonts w:hint="eastAsia" w:ascii="仿宋" w:hAnsi="仿宋" w:eastAsia="仿宋" w:cs="仿宋"/>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678" w:type="dxa"/>
            <w:vMerge w:val="continue"/>
            <w:vAlign w:val="center"/>
          </w:tcPr>
          <w:p>
            <w:pPr>
              <w:widowControl/>
              <w:jc w:val="center"/>
              <w:rPr>
                <w:rFonts w:hint="eastAsia" w:ascii="仿宋" w:hAnsi="仿宋" w:eastAsia="仿宋" w:cs="仿宋"/>
                <w:b/>
                <w:bCs/>
                <w:kern w:val="0"/>
                <w:sz w:val="20"/>
              </w:rPr>
            </w:pPr>
          </w:p>
        </w:tc>
        <w:tc>
          <w:tcPr>
            <w:tcW w:w="1032" w:type="dxa"/>
            <w:shd w:val="clear" w:color="auto" w:fill="FFFF00"/>
            <w:noWrap/>
            <w:vAlign w:val="center"/>
          </w:tcPr>
          <w:p>
            <w:pPr>
              <w:widowControl/>
              <w:jc w:val="center"/>
              <w:rPr>
                <w:rFonts w:hint="eastAsia" w:ascii="仿宋" w:hAnsi="仿宋" w:eastAsia="仿宋" w:cs="仿宋"/>
                <w:b/>
                <w:bCs/>
                <w:sz w:val="20"/>
              </w:rPr>
            </w:pPr>
            <w:r>
              <w:rPr>
                <w:rFonts w:hint="eastAsia" w:ascii="仿宋" w:hAnsi="仿宋" w:eastAsia="仿宋" w:cs="仿宋"/>
                <w:b/>
                <w:bCs/>
                <w:sz w:val="20"/>
              </w:rPr>
              <w:t>整体服务方案</w:t>
            </w:r>
          </w:p>
        </w:tc>
        <w:tc>
          <w:tcPr>
            <w:tcW w:w="612" w:type="dxa"/>
            <w:noWrap/>
            <w:vAlign w:val="center"/>
          </w:tcPr>
          <w:p>
            <w:pPr>
              <w:jc w:val="center"/>
              <w:rPr>
                <w:rFonts w:hint="eastAsia" w:ascii="仿宋" w:hAnsi="仿宋" w:eastAsia="仿宋" w:cs="仿宋"/>
                <w:bCs/>
                <w:kern w:val="0"/>
                <w:sz w:val="20"/>
              </w:rPr>
            </w:pPr>
            <w:r>
              <w:rPr>
                <w:rFonts w:hint="eastAsia" w:ascii="仿宋" w:hAnsi="仿宋" w:eastAsia="仿宋" w:cs="仿宋"/>
                <w:bCs/>
                <w:kern w:val="0"/>
                <w:sz w:val="20"/>
              </w:rPr>
              <w:t>10</w:t>
            </w:r>
          </w:p>
        </w:tc>
        <w:tc>
          <w:tcPr>
            <w:tcW w:w="5753" w:type="dxa"/>
            <w:vAlign w:val="center"/>
          </w:tcPr>
          <w:p>
            <w:pPr>
              <w:widowControl/>
              <w:rPr>
                <w:rFonts w:hint="eastAsia" w:ascii="仿宋" w:hAnsi="仿宋" w:eastAsia="仿宋" w:cs="仿宋"/>
                <w:color w:val="000000"/>
                <w:kern w:val="0"/>
                <w:sz w:val="20"/>
              </w:rPr>
            </w:pPr>
            <w:r>
              <w:rPr>
                <w:rFonts w:hint="eastAsia" w:ascii="仿宋" w:hAnsi="仿宋" w:eastAsia="仿宋" w:cs="仿宋"/>
                <w:color w:val="000000"/>
                <w:kern w:val="0"/>
                <w:sz w:val="20"/>
              </w:rPr>
              <w:t>整体服务方案优良，完整详实，对本项目有深入详细完整的工作计划和安排，思路清晰，方法科学，安排有序，可操作性强，能有效满足项目需求，得（7,10]分；整体服务方案基本完整，工作计划和安排基本清晰，有一定可操作性，得（4,7]分；整体服务方案一般，工作计划和安排较为简单，可操作性一般，得（2,4]分；整体服务方案简单，工作计划和安排较为粗略，可操作性欠佳得[0,2]分。</w:t>
            </w:r>
          </w:p>
        </w:tc>
        <w:tc>
          <w:tcPr>
            <w:tcW w:w="2492" w:type="dxa"/>
            <w:noWrap/>
            <w:vAlign w:val="center"/>
          </w:tcPr>
          <w:p>
            <w:pPr>
              <w:widowControl/>
              <w:rPr>
                <w:rFonts w:hint="eastAsia" w:ascii="仿宋" w:hAnsi="仿宋" w:eastAsia="仿宋" w:cs="仿宋"/>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678" w:type="dxa"/>
            <w:vMerge w:val="continue"/>
            <w:vAlign w:val="center"/>
          </w:tcPr>
          <w:p>
            <w:pPr>
              <w:widowControl/>
              <w:jc w:val="center"/>
              <w:rPr>
                <w:rFonts w:hint="eastAsia" w:ascii="仿宋" w:hAnsi="仿宋" w:eastAsia="仿宋" w:cs="仿宋"/>
                <w:b/>
                <w:bCs/>
                <w:kern w:val="0"/>
                <w:sz w:val="20"/>
              </w:rPr>
            </w:pPr>
          </w:p>
        </w:tc>
        <w:tc>
          <w:tcPr>
            <w:tcW w:w="1032" w:type="dxa"/>
            <w:shd w:val="clear" w:color="auto" w:fill="FFFF00"/>
            <w:noWrap/>
            <w:vAlign w:val="center"/>
          </w:tcPr>
          <w:p>
            <w:pPr>
              <w:widowControl/>
              <w:jc w:val="center"/>
              <w:rPr>
                <w:rFonts w:hint="eastAsia" w:ascii="仿宋" w:hAnsi="仿宋" w:eastAsia="仿宋" w:cs="仿宋"/>
                <w:b/>
                <w:bCs/>
                <w:sz w:val="20"/>
              </w:rPr>
            </w:pPr>
            <w:r>
              <w:rPr>
                <w:rFonts w:hint="eastAsia" w:ascii="仿宋" w:hAnsi="仿宋" w:eastAsia="仿宋" w:cs="仿宋"/>
                <w:b/>
                <w:bCs/>
                <w:sz w:val="20"/>
              </w:rPr>
              <w:t>技术培训及转移</w:t>
            </w:r>
          </w:p>
        </w:tc>
        <w:tc>
          <w:tcPr>
            <w:tcW w:w="612" w:type="dxa"/>
            <w:noWrap/>
            <w:vAlign w:val="center"/>
          </w:tcPr>
          <w:p>
            <w:pPr>
              <w:jc w:val="center"/>
              <w:rPr>
                <w:rFonts w:hint="eastAsia" w:ascii="仿宋" w:hAnsi="仿宋" w:eastAsia="仿宋" w:cs="仿宋"/>
                <w:bCs/>
                <w:kern w:val="0"/>
                <w:sz w:val="20"/>
              </w:rPr>
            </w:pPr>
            <w:r>
              <w:rPr>
                <w:rFonts w:hint="eastAsia" w:ascii="仿宋" w:hAnsi="仿宋" w:eastAsia="仿宋" w:cs="仿宋"/>
                <w:bCs/>
                <w:kern w:val="0"/>
                <w:sz w:val="20"/>
              </w:rPr>
              <w:t>5</w:t>
            </w:r>
          </w:p>
        </w:tc>
        <w:tc>
          <w:tcPr>
            <w:tcW w:w="5753" w:type="dxa"/>
            <w:vAlign w:val="center"/>
          </w:tcPr>
          <w:p>
            <w:pPr>
              <w:widowControl/>
              <w:rPr>
                <w:rFonts w:hint="eastAsia" w:ascii="仿宋" w:hAnsi="仿宋" w:eastAsia="仿宋" w:cs="仿宋"/>
                <w:color w:val="000000"/>
                <w:kern w:val="0"/>
                <w:sz w:val="20"/>
              </w:rPr>
            </w:pPr>
            <w:r>
              <w:rPr>
                <w:rFonts w:hint="eastAsia" w:ascii="仿宋" w:hAnsi="仿宋" w:eastAsia="仿宋" w:cs="仿宋"/>
                <w:color w:val="000000"/>
                <w:kern w:val="0"/>
                <w:sz w:val="20"/>
              </w:rPr>
              <w:t>对本项目有周期性培训计划，培训内容适配本项目专业，培训对象覆盖相关人员，得（3,5]分；培训计划一般，内容基本适配本专业，得（1,3]分；培训计划过于简单或无计划，得[0,1]分。</w:t>
            </w:r>
          </w:p>
        </w:tc>
        <w:tc>
          <w:tcPr>
            <w:tcW w:w="2492" w:type="dxa"/>
            <w:noWrap/>
            <w:vAlign w:val="center"/>
          </w:tcPr>
          <w:p>
            <w:pPr>
              <w:widowControl/>
              <w:rPr>
                <w:rFonts w:hint="eastAsia" w:ascii="仿宋" w:hAnsi="仿宋" w:eastAsia="仿宋" w:cs="仿宋"/>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678" w:type="dxa"/>
            <w:vAlign w:val="center"/>
          </w:tcPr>
          <w:p>
            <w:pPr>
              <w:widowControl/>
              <w:jc w:val="center"/>
              <w:rPr>
                <w:rFonts w:hint="eastAsia" w:ascii="仿宋" w:hAnsi="仿宋" w:eastAsia="仿宋" w:cs="仿宋"/>
                <w:b/>
                <w:bCs/>
                <w:kern w:val="0"/>
                <w:sz w:val="20"/>
              </w:rPr>
            </w:pPr>
            <w:r>
              <w:rPr>
                <w:rFonts w:hint="eastAsia" w:ascii="仿宋" w:hAnsi="仿宋" w:eastAsia="仿宋"/>
                <w:b/>
                <w:bCs/>
                <w:sz w:val="20"/>
              </w:rPr>
              <w:t>经验业绩</w:t>
            </w:r>
          </w:p>
        </w:tc>
        <w:tc>
          <w:tcPr>
            <w:tcW w:w="1032" w:type="dxa"/>
            <w:noWrap/>
            <w:vAlign w:val="center"/>
          </w:tcPr>
          <w:p>
            <w:pPr>
              <w:widowControl/>
              <w:jc w:val="center"/>
              <w:rPr>
                <w:rFonts w:hint="eastAsia" w:ascii="仿宋" w:hAnsi="仿宋" w:eastAsia="仿宋" w:cs="仿宋"/>
                <w:b/>
                <w:bCs/>
                <w:sz w:val="20"/>
              </w:rPr>
            </w:pPr>
            <w:r>
              <w:rPr>
                <w:rFonts w:hint="eastAsia" w:ascii="仿宋" w:hAnsi="仿宋" w:eastAsia="仿宋"/>
                <w:b/>
                <w:bCs/>
                <w:sz w:val="20"/>
              </w:rPr>
              <w:t>经验业绩</w:t>
            </w:r>
          </w:p>
        </w:tc>
        <w:tc>
          <w:tcPr>
            <w:tcW w:w="612" w:type="dxa"/>
            <w:noWrap/>
            <w:vAlign w:val="center"/>
          </w:tcPr>
          <w:p>
            <w:pPr>
              <w:jc w:val="center"/>
              <w:rPr>
                <w:rFonts w:hint="eastAsia" w:ascii="仿宋" w:hAnsi="仿宋" w:eastAsia="仿宋"/>
                <w:sz w:val="20"/>
              </w:rPr>
            </w:pPr>
            <w:r>
              <w:rPr>
                <w:rFonts w:hint="eastAsia" w:ascii="仿宋" w:hAnsi="仿宋" w:eastAsia="仿宋"/>
                <w:sz w:val="20"/>
              </w:rPr>
              <w:t>15</w:t>
            </w:r>
          </w:p>
        </w:tc>
        <w:tc>
          <w:tcPr>
            <w:tcW w:w="5753" w:type="dxa"/>
            <w:vAlign w:val="center"/>
          </w:tcPr>
          <w:p>
            <w:pPr>
              <w:widowControl/>
              <w:rPr>
                <w:rFonts w:hint="eastAsia" w:ascii="仿宋" w:hAnsi="仿宋" w:eastAsia="仿宋"/>
                <w:sz w:val="20"/>
                <w:highlight w:val="none"/>
              </w:rPr>
            </w:pPr>
            <w:r>
              <w:rPr>
                <w:rFonts w:hint="eastAsia" w:ascii="仿宋" w:hAnsi="仿宋" w:eastAsia="仿宋"/>
                <w:sz w:val="20"/>
              </w:rPr>
              <w:t>1、2023年1月1日（以合同签订时间为准）至应答截止当日，具备</w:t>
            </w:r>
            <w:r>
              <w:rPr>
                <w:rFonts w:hint="eastAsia" w:ascii="仿宋" w:hAnsi="仿宋" w:eastAsia="仿宋"/>
                <w:sz w:val="20"/>
                <w:highlight w:val="none"/>
              </w:rPr>
              <w:t>开发支撑或</w:t>
            </w:r>
            <w:r>
              <w:rPr>
                <w:rFonts w:hint="eastAsia" w:ascii="仿宋" w:hAnsi="仿宋" w:eastAsia="仿宋"/>
                <w:sz w:val="20"/>
              </w:rPr>
              <w:t>技术支撑相关合同案例经验（合同名称或订单名称或主要</w:t>
            </w:r>
            <w:r>
              <w:rPr>
                <w:rFonts w:hint="eastAsia" w:ascii="仿宋" w:hAnsi="仿宋" w:eastAsia="仿宋"/>
                <w:sz w:val="20"/>
                <w:highlight w:val="none"/>
              </w:rPr>
              <w:t>内容包含“人工智能”或“AI”或“大模型”</w:t>
            </w:r>
            <w:r>
              <w:rPr>
                <w:rFonts w:hint="eastAsia" w:ascii="仿宋" w:hAnsi="仿宋" w:eastAsia="仿宋"/>
                <w:sz w:val="20"/>
                <w:highlight w:val="none"/>
                <w:lang w:val="en-US" w:eastAsia="zh-CN"/>
              </w:rPr>
              <w:t>或“机器学习”</w:t>
            </w:r>
            <w:r>
              <w:rPr>
                <w:rFonts w:hint="eastAsia" w:ascii="仿宋" w:hAnsi="仿宋" w:eastAsia="仿宋"/>
                <w:sz w:val="20"/>
                <w:highlight w:val="none"/>
              </w:rPr>
              <w:t>关键字），且提供合同对应的发票至少一张，合同含税金额不小于400万元，一个得2分，最高10分（已作为资格条件的1个业绩不计分）。</w:t>
            </w:r>
          </w:p>
          <w:p>
            <w:pPr>
              <w:widowControl/>
            </w:pPr>
            <w:r>
              <w:rPr>
                <w:rFonts w:hint="eastAsia" w:ascii="仿宋" w:hAnsi="仿宋" w:eastAsia="仿宋"/>
                <w:sz w:val="20"/>
                <w:highlight w:val="none"/>
              </w:rPr>
              <w:t>2、上述有效合同金额累计达到</w:t>
            </w:r>
            <w:r>
              <w:rPr>
                <w:rFonts w:hint="eastAsia" w:ascii="仿宋" w:hAnsi="仿宋" w:eastAsia="仿宋"/>
                <w:sz w:val="20"/>
                <w:highlight w:val="none"/>
                <w:lang w:val="en-US" w:eastAsia="zh-CN"/>
              </w:rPr>
              <w:t>2000</w:t>
            </w:r>
            <w:r>
              <w:rPr>
                <w:rFonts w:hint="eastAsia" w:ascii="仿宋" w:hAnsi="仿宋" w:eastAsia="仿宋"/>
                <w:sz w:val="20"/>
                <w:highlight w:val="none"/>
              </w:rPr>
              <w:t>万，得2分，在此基础上每增加1000万加1分，本项最高得5分。</w:t>
            </w:r>
          </w:p>
        </w:tc>
        <w:tc>
          <w:tcPr>
            <w:tcW w:w="2492" w:type="dxa"/>
            <w:noWrap/>
            <w:vAlign w:val="center"/>
          </w:tcPr>
          <w:p>
            <w:pPr>
              <w:widowControl/>
              <w:rPr>
                <w:rFonts w:hint="eastAsia" w:ascii="仿宋" w:hAnsi="仿宋" w:eastAsia="仿宋"/>
                <w:kern w:val="0"/>
                <w:sz w:val="20"/>
                <w:highlight w:val="cyan"/>
              </w:rPr>
            </w:pPr>
            <w:r>
              <w:rPr>
                <w:rFonts w:hint="eastAsia" w:ascii="仿宋" w:hAnsi="仿宋" w:eastAsia="仿宋" w:cs="仿宋"/>
                <w:kern w:val="0"/>
                <w:sz w:val="20"/>
              </w:rPr>
              <w:t>1.合同需提供与应答人签订的合同关键页扫描件【包括但不限于合同首页、金额页</w:t>
            </w:r>
            <w:r>
              <w:rPr>
                <w:rFonts w:hint="eastAsia" w:ascii="仿宋" w:hAnsi="仿宋" w:eastAsia="仿宋" w:cs="仿宋"/>
                <w:kern w:val="0"/>
                <w:sz w:val="20"/>
                <w:highlight w:val="none"/>
              </w:rPr>
              <w:t>（如合同未明确具体金额，另需提供结算发票扫描件）</w:t>
            </w:r>
            <w:r>
              <w:rPr>
                <w:rFonts w:hint="eastAsia" w:ascii="仿宋" w:hAnsi="仿宋" w:eastAsia="仿宋" w:cs="仿宋"/>
                <w:kern w:val="0"/>
                <w:sz w:val="20"/>
              </w:rPr>
              <w:t>、体现合同主要内容的页、合同生效页、签字盖章页】；</w:t>
            </w:r>
            <w:r>
              <w:rPr>
                <w:rFonts w:hint="eastAsia" w:ascii="仿宋" w:hAnsi="仿宋" w:eastAsia="仿宋" w:cs="仿宋"/>
                <w:kern w:val="0"/>
                <w:sz w:val="20"/>
              </w:rPr>
              <w:br w:type="textWrapping"/>
            </w:r>
            <w:r>
              <w:rPr>
                <w:rFonts w:hint="eastAsia" w:ascii="仿宋" w:hAnsi="仿宋" w:eastAsia="仿宋" w:cs="仿宋"/>
                <w:kern w:val="0"/>
                <w:sz w:val="20"/>
              </w:rPr>
              <w:t>2.提供与该合同相对应的至少【一】张发票电子文档及发票查询结果截图，发票认定的基本要素包括：1）购买方和销售方名称须与有效合同签章的双方单位名称（含分支机构）一致；2）发票开具时间须在 20【23】年【1】月【1】日至【公告发布之日】之间，且不得早于合同生效日期；3）该发票在国家或地方税务局官网的查询结果截图，截图必须包含相关查询网页的地址栏信息</w:t>
            </w:r>
            <w:r>
              <w:rPr>
                <w:rFonts w:hint="eastAsia" w:ascii="仿宋" w:hAnsi="仿宋" w:eastAsia="仿宋" w:cs="仿宋"/>
                <w:kern w:val="0"/>
                <w:sz w:val="20"/>
                <w:lang w:eastAsia="zh-CN"/>
              </w:rPr>
              <w:t>；</w:t>
            </w:r>
            <w:r>
              <w:rPr>
                <w:rFonts w:hint="eastAsia" w:ascii="仿宋" w:hAnsi="仿宋" w:eastAsia="仿宋" w:cs="仿宋"/>
                <w:kern w:val="0"/>
                <w:sz w:val="20"/>
              </w:rPr>
              <w:br w:type="textWrapping"/>
            </w:r>
            <w:r>
              <w:rPr>
                <w:rFonts w:hint="eastAsia" w:ascii="仿宋" w:hAnsi="仿宋" w:eastAsia="仿宋" w:cs="仿宋"/>
                <w:kern w:val="0"/>
                <w:sz w:val="20"/>
              </w:rPr>
              <w:t>3.合同未明确具体金额的，以认定的发票累计含税金额为准</w:t>
            </w:r>
            <w:r>
              <w:rPr>
                <w:rFonts w:hint="eastAsia" w:ascii="仿宋" w:hAnsi="仿宋" w:eastAsia="仿宋" w:cs="仿宋"/>
                <w:kern w:val="0"/>
                <w:sz w:val="20"/>
                <w:highlight w:val="none"/>
              </w:rPr>
              <w:t>；框架合同以有效订单累计金额或发票累计金额为准；</w:t>
            </w:r>
            <w:r>
              <w:rPr>
                <w:rFonts w:hint="eastAsia" w:ascii="仿宋" w:hAnsi="仿宋" w:eastAsia="仿宋" w:cs="仿宋"/>
                <w:kern w:val="0"/>
                <w:sz w:val="20"/>
                <w:highlight w:val="none"/>
              </w:rPr>
              <w:br w:type="textWrapping"/>
            </w:r>
            <w:r>
              <w:rPr>
                <w:rFonts w:hint="eastAsia" w:ascii="仿宋" w:hAnsi="仿宋" w:eastAsia="仿宋" w:cs="仿宋"/>
                <w:kern w:val="0"/>
                <w:sz w:val="20"/>
                <w:highlight w:val="none"/>
              </w:rPr>
              <w:t>4.以合同签订时间为</w:t>
            </w:r>
            <w:r>
              <w:rPr>
                <w:rFonts w:hint="eastAsia" w:ascii="仿宋" w:hAnsi="仿宋" w:eastAsia="仿宋" w:cs="仿宋"/>
                <w:kern w:val="0"/>
                <w:sz w:val="20"/>
              </w:rPr>
              <w:t>准。若双方签订日期不一致，则以签订时间后者为准，体现单方时间的以该时间为准。如合同另行约定合同生效之日，则以合同生效之日为准；</w:t>
            </w:r>
            <w:r>
              <w:rPr>
                <w:rFonts w:hint="eastAsia" w:ascii="仿宋" w:hAnsi="仿宋" w:eastAsia="仿宋" w:cs="仿宋"/>
                <w:kern w:val="0"/>
                <w:sz w:val="20"/>
              </w:rPr>
              <w:br w:type="textWrapping"/>
            </w:r>
            <w:r>
              <w:rPr>
                <w:rFonts w:hint="eastAsia" w:ascii="仿宋" w:hAnsi="仿宋" w:eastAsia="仿宋" w:cs="仿宋"/>
                <w:kern w:val="0"/>
                <w:sz w:val="20"/>
              </w:rPr>
              <w:t>5.合同签字盖章页须具有双方盖章或签字，但如合同约定合同应当签字并盖章生效的，则合同应当签字并盖章，否则该合同不予认定。</w:t>
            </w:r>
            <w:r>
              <w:rPr>
                <w:rFonts w:hint="eastAsia" w:ascii="仿宋" w:hAnsi="仿宋" w:eastAsia="仿宋" w:cs="仿宋"/>
                <w:kern w:val="0"/>
                <w:sz w:val="20"/>
              </w:rPr>
              <w:br w:type="textWrapping"/>
            </w:r>
            <w:r>
              <w:rPr>
                <w:rFonts w:hint="eastAsia" w:ascii="仿宋" w:hAnsi="仿宋" w:eastAsia="仿宋" w:cs="仿宋"/>
                <w:kern w:val="0"/>
                <w:sz w:val="20"/>
              </w:rPr>
              <w:t>6.若合同扫描件金额模糊不清或合同签订日期、签字盖章无法辨识的，该合同均不予认定；发票不予认定或未提供发票的对应合同不予认定。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710" w:type="dxa"/>
            <w:gridSpan w:val="2"/>
            <w:noWrap/>
            <w:vAlign w:val="center"/>
          </w:tcPr>
          <w:p>
            <w:pPr>
              <w:jc w:val="center"/>
              <w:rPr>
                <w:rFonts w:hint="eastAsia" w:ascii="仿宋" w:hAnsi="仿宋" w:eastAsia="仿宋" w:cs="仿宋"/>
                <w:b/>
                <w:bCs/>
                <w:sz w:val="20"/>
              </w:rPr>
            </w:pPr>
            <w:r>
              <w:rPr>
                <w:rFonts w:hint="eastAsia" w:ascii="仿宋" w:hAnsi="仿宋" w:eastAsia="仿宋" w:cs="仿宋"/>
                <w:b/>
                <w:bCs/>
                <w:sz w:val="20"/>
              </w:rPr>
              <w:t>合计</w:t>
            </w:r>
          </w:p>
        </w:tc>
        <w:tc>
          <w:tcPr>
            <w:tcW w:w="612" w:type="dxa"/>
            <w:noWrap/>
            <w:vAlign w:val="center"/>
          </w:tcPr>
          <w:p>
            <w:pPr>
              <w:jc w:val="center"/>
              <w:rPr>
                <w:rFonts w:hint="eastAsia" w:ascii="仿宋" w:hAnsi="仿宋" w:eastAsia="仿宋" w:cs="仿宋"/>
                <w:b/>
                <w:bCs/>
                <w:sz w:val="20"/>
              </w:rPr>
            </w:pPr>
            <w:r>
              <w:rPr>
                <w:rFonts w:hint="eastAsia" w:ascii="仿宋" w:hAnsi="仿宋" w:eastAsia="仿宋" w:cs="仿宋"/>
                <w:b/>
                <w:bCs/>
                <w:sz w:val="20"/>
              </w:rPr>
              <w:t>100</w:t>
            </w:r>
          </w:p>
        </w:tc>
        <w:tc>
          <w:tcPr>
            <w:tcW w:w="5753" w:type="dxa"/>
            <w:noWrap/>
            <w:vAlign w:val="center"/>
          </w:tcPr>
          <w:p>
            <w:pPr>
              <w:jc w:val="center"/>
              <w:rPr>
                <w:rFonts w:hint="eastAsia" w:ascii="仿宋" w:hAnsi="仿宋" w:eastAsia="仿宋" w:cs="仿宋"/>
                <w:b/>
                <w:bCs/>
                <w:sz w:val="20"/>
              </w:rPr>
            </w:pPr>
          </w:p>
        </w:tc>
        <w:tc>
          <w:tcPr>
            <w:tcW w:w="2492" w:type="dxa"/>
            <w:noWrap/>
            <w:vAlign w:val="center"/>
          </w:tcPr>
          <w:p>
            <w:pPr>
              <w:jc w:val="center"/>
              <w:rPr>
                <w:rFonts w:hint="eastAsia" w:ascii="仿宋" w:hAnsi="仿宋" w:eastAsia="仿宋" w:cs="仿宋"/>
                <w:b/>
                <w:bCs/>
                <w:sz w:val="20"/>
              </w:rPr>
            </w:pPr>
          </w:p>
        </w:tc>
      </w:tr>
    </w:tbl>
    <w:p/>
    <w:p>
      <w:pPr>
        <w:spacing w:line="360" w:lineRule="auto"/>
        <w:ind w:firstLine="640" w:firstLineChars="200"/>
        <w:rPr>
          <w:rFonts w:hint="eastAsia" w:ascii="仿宋" w:hAnsi="仿宋" w:eastAsia="仿宋"/>
          <w:sz w:val="32"/>
          <w:szCs w:val="32"/>
        </w:rPr>
      </w:pPr>
      <w:bookmarkStart w:id="0" w:name="_GoBack"/>
      <w:bookmarkEnd w:id="0"/>
    </w:p>
    <w:sectPr>
      <w:footerReference r:id="rId3" w:type="default"/>
      <w:pgSz w:w="11906" w:h="16838"/>
      <w:pgMar w:top="1134" w:right="1706" w:bottom="1134"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体">
    <w:altName w:val="仿宋"/>
    <w:panose1 w:val="00000000000000000000"/>
    <w:charset w:val="86"/>
    <w:family w:val="roma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Arial Unicode MS">
    <w:altName w:val="Arial"/>
    <w:panose1 w:val="020B0604020202020204"/>
    <w:charset w:val="80"/>
    <w:family w:val="swiss"/>
    <w:pitch w:val="default"/>
    <w:sig w:usb0="00000000" w:usb1="00000000" w:usb2="0000003F" w:usb3="00000000" w:csb0="603F01FF" w:csb1="FFFF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7</w:t>
    </w:r>
    <w:r>
      <w:rPr>
        <w:b/>
        <w:sz w:val="24"/>
        <w:szCs w:val="24"/>
      </w:rPr>
      <w:fldChar w:fldCharType="end"/>
    </w:r>
  </w:p>
  <w:p>
    <w:pPr>
      <w:pStyle w:val="17"/>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decimal"/>
      <w:lvlText w:val="%1"/>
      <w:lvlJc w:val="left"/>
      <w:pPr>
        <w:tabs>
          <w:tab w:val="left" w:pos="432"/>
        </w:tabs>
        <w:ind w:left="432" w:hanging="432"/>
      </w:pPr>
      <w:rPr>
        <w:rFonts w:hint="eastAsia"/>
      </w:rPr>
    </w:lvl>
    <w:lvl w:ilvl="1" w:tentative="0">
      <w:start w:val="1"/>
      <w:numFmt w:val="decimal"/>
      <w:pStyle w:val="60"/>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0053208E"/>
    <w:multiLevelType w:val="multilevel"/>
    <w:tmpl w:val="0053208E"/>
    <w:lvl w:ilvl="0" w:tentative="0">
      <w:start w:val="1"/>
      <w:numFmt w:val="decimal"/>
      <w:pStyle w:val="2"/>
      <w:suff w:val="nothing"/>
      <w:lvlText w:val="%1、"/>
      <w:lvlJc w:val="left"/>
      <w:pPr>
        <w:ind w:left="0" w:firstLine="0"/>
      </w:pPr>
      <w:rPr>
        <w:rFonts w:hint="default" w:ascii="Times New Roman" w:hAnsi="Times New Roman" w:eastAsia="黑体"/>
        <w:b w:val="0"/>
        <w:i w:val="0"/>
        <w:sz w:val="28"/>
      </w:rPr>
    </w:lvl>
    <w:lvl w:ilvl="1" w:tentative="0">
      <w:start w:val="1"/>
      <w:numFmt w:val="decimal"/>
      <w:pStyle w:val="3"/>
      <w:suff w:val="nothing"/>
      <w:lvlText w:val="%1.%2"/>
      <w:lvlJc w:val="left"/>
      <w:pPr>
        <w:ind w:left="0" w:firstLine="0"/>
      </w:pPr>
      <w:rPr>
        <w:rFonts w:hint="default" w:ascii="Times New Roman" w:hAnsi="Times New Roman" w:eastAsia="黑体"/>
        <w:b w:val="0"/>
        <w:i w:val="0"/>
        <w:sz w:val="24"/>
      </w:rPr>
    </w:lvl>
    <w:lvl w:ilvl="2" w:tentative="0">
      <w:start w:val="1"/>
      <w:numFmt w:val="decimal"/>
      <w:pStyle w:val="4"/>
      <w:suff w:val="nothing"/>
      <w:lvlText w:val="%1.%2.%3"/>
      <w:lvlJc w:val="left"/>
      <w:pPr>
        <w:ind w:left="-49" w:firstLine="289"/>
      </w:pPr>
      <w:rPr>
        <w:rFonts w:hint="default" w:ascii="Times New Roman" w:hAnsi="Times New Roman" w:eastAsia="黑体"/>
        <w:sz w:val="24"/>
      </w:rPr>
    </w:lvl>
    <w:lvl w:ilvl="3" w:tentative="0">
      <w:start w:val="1"/>
      <w:numFmt w:val="decimal"/>
      <w:pStyle w:val="5"/>
      <w:suff w:val="nothing"/>
      <w:lvlText w:val="%1.%2.%3.%4"/>
      <w:lvlJc w:val="left"/>
      <w:pPr>
        <w:ind w:left="0" w:firstLine="289"/>
      </w:pPr>
      <w:rPr>
        <w:rFonts w:hint="default" w:ascii="Times New Roman" w:hAnsi="Times New Roman" w:eastAsia="黑体"/>
        <w:sz w:val="24"/>
      </w:rPr>
    </w:lvl>
    <w:lvl w:ilvl="4" w:tentative="0">
      <w:start w:val="1"/>
      <w:numFmt w:val="decimal"/>
      <w:lvlText w:val="%1.%2.%3.%4.%5"/>
      <w:lvlJc w:val="left"/>
      <w:pPr>
        <w:tabs>
          <w:tab w:val="left" w:pos="3261"/>
        </w:tabs>
        <w:ind w:left="2671" w:hanging="850"/>
      </w:pPr>
      <w:rPr>
        <w:rFonts w:hint="eastAsia"/>
      </w:rPr>
    </w:lvl>
    <w:lvl w:ilvl="5" w:tentative="0">
      <w:start w:val="1"/>
      <w:numFmt w:val="decimal"/>
      <w:lvlText w:val="%1.%2.%3.%4.%5.%6"/>
      <w:lvlJc w:val="left"/>
      <w:pPr>
        <w:tabs>
          <w:tab w:val="left" w:pos="4046"/>
        </w:tabs>
        <w:ind w:left="3380" w:hanging="1134"/>
      </w:pPr>
      <w:rPr>
        <w:rFonts w:hint="eastAsia"/>
      </w:rPr>
    </w:lvl>
    <w:lvl w:ilvl="6" w:tentative="0">
      <w:start w:val="1"/>
      <w:numFmt w:val="decimal"/>
      <w:lvlText w:val="%1.%2.%3.%4.%5.%6.%7"/>
      <w:lvlJc w:val="left"/>
      <w:pPr>
        <w:tabs>
          <w:tab w:val="left" w:pos="4471"/>
        </w:tabs>
        <w:ind w:left="3947" w:hanging="1276"/>
      </w:pPr>
      <w:rPr>
        <w:rFonts w:hint="eastAsia"/>
      </w:rPr>
    </w:lvl>
    <w:lvl w:ilvl="7" w:tentative="0">
      <w:start w:val="1"/>
      <w:numFmt w:val="decimal"/>
      <w:lvlText w:val="%1.%2.%3.%4.%5.%6.%7.%8"/>
      <w:lvlJc w:val="left"/>
      <w:pPr>
        <w:tabs>
          <w:tab w:val="left" w:pos="5256"/>
        </w:tabs>
        <w:ind w:left="4514" w:hanging="1418"/>
      </w:pPr>
      <w:rPr>
        <w:rFonts w:hint="eastAsia"/>
      </w:rPr>
    </w:lvl>
    <w:lvl w:ilvl="8" w:tentative="0">
      <w:start w:val="1"/>
      <w:numFmt w:val="decimal"/>
      <w:lvlText w:val="%1.%2.%3.%4.%5.%6.%7.%8.%9"/>
      <w:lvlJc w:val="left"/>
      <w:pPr>
        <w:tabs>
          <w:tab w:val="left" w:pos="6042"/>
        </w:tabs>
        <w:ind w:left="5222"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1A89"/>
    <w:rsid w:val="0000438C"/>
    <w:rsid w:val="0001114E"/>
    <w:rsid w:val="00047500"/>
    <w:rsid w:val="00054B96"/>
    <w:rsid w:val="00066557"/>
    <w:rsid w:val="000A2BE6"/>
    <w:rsid w:val="000F17C2"/>
    <w:rsid w:val="00107735"/>
    <w:rsid w:val="00164CB5"/>
    <w:rsid w:val="0018255E"/>
    <w:rsid w:val="001D7990"/>
    <w:rsid w:val="00222011"/>
    <w:rsid w:val="0022350D"/>
    <w:rsid w:val="002B2CD0"/>
    <w:rsid w:val="002F7527"/>
    <w:rsid w:val="00315DC4"/>
    <w:rsid w:val="003200F2"/>
    <w:rsid w:val="00321A89"/>
    <w:rsid w:val="00333BFC"/>
    <w:rsid w:val="003853C0"/>
    <w:rsid w:val="003B735E"/>
    <w:rsid w:val="003E270A"/>
    <w:rsid w:val="0040716D"/>
    <w:rsid w:val="004311ED"/>
    <w:rsid w:val="004811E4"/>
    <w:rsid w:val="004931EF"/>
    <w:rsid w:val="004B42C0"/>
    <w:rsid w:val="004D60FE"/>
    <w:rsid w:val="004E398D"/>
    <w:rsid w:val="004E3E5B"/>
    <w:rsid w:val="00521F1A"/>
    <w:rsid w:val="00527AF4"/>
    <w:rsid w:val="005713D9"/>
    <w:rsid w:val="005A0687"/>
    <w:rsid w:val="005A739E"/>
    <w:rsid w:val="005C036D"/>
    <w:rsid w:val="005D0DC4"/>
    <w:rsid w:val="00685503"/>
    <w:rsid w:val="00694F7D"/>
    <w:rsid w:val="006D0575"/>
    <w:rsid w:val="006E3B1E"/>
    <w:rsid w:val="006F4F79"/>
    <w:rsid w:val="00713762"/>
    <w:rsid w:val="0075510A"/>
    <w:rsid w:val="00770FE2"/>
    <w:rsid w:val="0079487F"/>
    <w:rsid w:val="007D1B30"/>
    <w:rsid w:val="007E5959"/>
    <w:rsid w:val="00805A4F"/>
    <w:rsid w:val="008570A7"/>
    <w:rsid w:val="00867E7D"/>
    <w:rsid w:val="008800CB"/>
    <w:rsid w:val="00882C4A"/>
    <w:rsid w:val="00892262"/>
    <w:rsid w:val="008C16C2"/>
    <w:rsid w:val="008D1F07"/>
    <w:rsid w:val="00916F7E"/>
    <w:rsid w:val="00942A2A"/>
    <w:rsid w:val="00967FC4"/>
    <w:rsid w:val="009C2B2C"/>
    <w:rsid w:val="009E2375"/>
    <w:rsid w:val="00A45135"/>
    <w:rsid w:val="00A550C1"/>
    <w:rsid w:val="00A85E89"/>
    <w:rsid w:val="00B02E2D"/>
    <w:rsid w:val="00B210F9"/>
    <w:rsid w:val="00B626D8"/>
    <w:rsid w:val="00B848C5"/>
    <w:rsid w:val="00C0434B"/>
    <w:rsid w:val="00C62032"/>
    <w:rsid w:val="00C84B61"/>
    <w:rsid w:val="00CD191C"/>
    <w:rsid w:val="00CD2EA2"/>
    <w:rsid w:val="00D57DDF"/>
    <w:rsid w:val="00D83B3B"/>
    <w:rsid w:val="00DB6A32"/>
    <w:rsid w:val="00DD3109"/>
    <w:rsid w:val="00E04999"/>
    <w:rsid w:val="00E11E10"/>
    <w:rsid w:val="00E21CBD"/>
    <w:rsid w:val="00EB4186"/>
    <w:rsid w:val="00EF1B8B"/>
    <w:rsid w:val="00F166E6"/>
    <w:rsid w:val="00F665DA"/>
    <w:rsid w:val="00F75ECF"/>
    <w:rsid w:val="00FA42D3"/>
    <w:rsid w:val="00FB77CD"/>
    <w:rsid w:val="00FD0025"/>
    <w:rsid w:val="00FE3949"/>
    <w:rsid w:val="01050C3C"/>
    <w:rsid w:val="01580F95"/>
    <w:rsid w:val="021148A8"/>
    <w:rsid w:val="023F3714"/>
    <w:rsid w:val="03433F84"/>
    <w:rsid w:val="0355497F"/>
    <w:rsid w:val="03991DF6"/>
    <w:rsid w:val="03BB0C98"/>
    <w:rsid w:val="03BB642D"/>
    <w:rsid w:val="03CA1FAF"/>
    <w:rsid w:val="040816EE"/>
    <w:rsid w:val="04D91922"/>
    <w:rsid w:val="04EB042F"/>
    <w:rsid w:val="050634BB"/>
    <w:rsid w:val="05335E16"/>
    <w:rsid w:val="055B41EB"/>
    <w:rsid w:val="055F4BD0"/>
    <w:rsid w:val="05B72A07"/>
    <w:rsid w:val="060101C2"/>
    <w:rsid w:val="0624009C"/>
    <w:rsid w:val="066F433A"/>
    <w:rsid w:val="070B145B"/>
    <w:rsid w:val="07153E89"/>
    <w:rsid w:val="072705C8"/>
    <w:rsid w:val="07577FFE"/>
    <w:rsid w:val="075C73C2"/>
    <w:rsid w:val="07660F50"/>
    <w:rsid w:val="07AB1CFC"/>
    <w:rsid w:val="082C4BD8"/>
    <w:rsid w:val="083D71F3"/>
    <w:rsid w:val="087A52B2"/>
    <w:rsid w:val="08843074"/>
    <w:rsid w:val="08CD3E70"/>
    <w:rsid w:val="08E83D84"/>
    <w:rsid w:val="08FA6E92"/>
    <w:rsid w:val="090369F3"/>
    <w:rsid w:val="091D7025"/>
    <w:rsid w:val="092640C2"/>
    <w:rsid w:val="092E1232"/>
    <w:rsid w:val="094874F8"/>
    <w:rsid w:val="098F195C"/>
    <w:rsid w:val="099D69AE"/>
    <w:rsid w:val="099F5C8C"/>
    <w:rsid w:val="09F4422A"/>
    <w:rsid w:val="0A02144C"/>
    <w:rsid w:val="0B41524D"/>
    <w:rsid w:val="0B431448"/>
    <w:rsid w:val="0B5A4560"/>
    <w:rsid w:val="0B923CFA"/>
    <w:rsid w:val="0BB4198C"/>
    <w:rsid w:val="0BE46B89"/>
    <w:rsid w:val="0CD2303E"/>
    <w:rsid w:val="0CFA0535"/>
    <w:rsid w:val="0CFF5294"/>
    <w:rsid w:val="0D2766C4"/>
    <w:rsid w:val="0D407D87"/>
    <w:rsid w:val="0D50757B"/>
    <w:rsid w:val="0DB8731C"/>
    <w:rsid w:val="0DE07A19"/>
    <w:rsid w:val="0DF540CC"/>
    <w:rsid w:val="0DFC36AD"/>
    <w:rsid w:val="0E06452B"/>
    <w:rsid w:val="0E49365D"/>
    <w:rsid w:val="0ED91C40"/>
    <w:rsid w:val="0EFC52B1"/>
    <w:rsid w:val="0F5D0A30"/>
    <w:rsid w:val="0F721FDA"/>
    <w:rsid w:val="0FA91612"/>
    <w:rsid w:val="0FDF0BB3"/>
    <w:rsid w:val="103C5D95"/>
    <w:rsid w:val="108B0D18"/>
    <w:rsid w:val="10C54909"/>
    <w:rsid w:val="11254CC9"/>
    <w:rsid w:val="11930F13"/>
    <w:rsid w:val="12541464"/>
    <w:rsid w:val="12DF3BD2"/>
    <w:rsid w:val="130B7721"/>
    <w:rsid w:val="13580607"/>
    <w:rsid w:val="137D703E"/>
    <w:rsid w:val="13C814B1"/>
    <w:rsid w:val="14301E78"/>
    <w:rsid w:val="14567EBE"/>
    <w:rsid w:val="146B333A"/>
    <w:rsid w:val="14C33176"/>
    <w:rsid w:val="14E05AD6"/>
    <w:rsid w:val="14ED01F3"/>
    <w:rsid w:val="153848C3"/>
    <w:rsid w:val="153D4AC7"/>
    <w:rsid w:val="154010E1"/>
    <w:rsid w:val="15E0294D"/>
    <w:rsid w:val="16470C1C"/>
    <w:rsid w:val="18117E99"/>
    <w:rsid w:val="18365A0D"/>
    <w:rsid w:val="1840063A"/>
    <w:rsid w:val="185C1C5E"/>
    <w:rsid w:val="18954E2A"/>
    <w:rsid w:val="18C94A68"/>
    <w:rsid w:val="191C10A7"/>
    <w:rsid w:val="19682D4F"/>
    <w:rsid w:val="198158BA"/>
    <w:rsid w:val="19C45CAA"/>
    <w:rsid w:val="1A4563DB"/>
    <w:rsid w:val="1A631EC8"/>
    <w:rsid w:val="1A8E1B30"/>
    <w:rsid w:val="1AC64482"/>
    <w:rsid w:val="1AEC1288"/>
    <w:rsid w:val="1B1A58C1"/>
    <w:rsid w:val="1B612829"/>
    <w:rsid w:val="1BE91171"/>
    <w:rsid w:val="1C037E31"/>
    <w:rsid w:val="1C2C7020"/>
    <w:rsid w:val="1C420E24"/>
    <w:rsid w:val="1CBA4E5F"/>
    <w:rsid w:val="1CCC6940"/>
    <w:rsid w:val="1D2B41AF"/>
    <w:rsid w:val="1DA14320"/>
    <w:rsid w:val="1DBDEC5E"/>
    <w:rsid w:val="1DCF66E8"/>
    <w:rsid w:val="1DDE692B"/>
    <w:rsid w:val="1E01695C"/>
    <w:rsid w:val="1E036C62"/>
    <w:rsid w:val="1E366CC6"/>
    <w:rsid w:val="1EAB4A3E"/>
    <w:rsid w:val="1EAE09F3"/>
    <w:rsid w:val="1EDD7FFC"/>
    <w:rsid w:val="1EFF2D74"/>
    <w:rsid w:val="1F8D4EAD"/>
    <w:rsid w:val="1FA92F69"/>
    <w:rsid w:val="1FDE0E64"/>
    <w:rsid w:val="1FFA7398"/>
    <w:rsid w:val="206C1F33"/>
    <w:rsid w:val="20745325"/>
    <w:rsid w:val="20C652B0"/>
    <w:rsid w:val="20DF30E6"/>
    <w:rsid w:val="20EF6144"/>
    <w:rsid w:val="20F070A1"/>
    <w:rsid w:val="2160548A"/>
    <w:rsid w:val="22BA5490"/>
    <w:rsid w:val="22F62969"/>
    <w:rsid w:val="22F64717"/>
    <w:rsid w:val="232F6FF2"/>
    <w:rsid w:val="23776FD6"/>
    <w:rsid w:val="239F3791"/>
    <w:rsid w:val="23D073EA"/>
    <w:rsid w:val="23F2091A"/>
    <w:rsid w:val="246062EC"/>
    <w:rsid w:val="24DD5B8E"/>
    <w:rsid w:val="24E6449D"/>
    <w:rsid w:val="24F75A1C"/>
    <w:rsid w:val="25313464"/>
    <w:rsid w:val="2587082F"/>
    <w:rsid w:val="259721E1"/>
    <w:rsid w:val="2652435A"/>
    <w:rsid w:val="267F709C"/>
    <w:rsid w:val="26E620ED"/>
    <w:rsid w:val="2714160F"/>
    <w:rsid w:val="275C0E2A"/>
    <w:rsid w:val="277707E1"/>
    <w:rsid w:val="278C4733"/>
    <w:rsid w:val="27B32BD6"/>
    <w:rsid w:val="28472493"/>
    <w:rsid w:val="28A569C3"/>
    <w:rsid w:val="28FB2748"/>
    <w:rsid w:val="296B7E64"/>
    <w:rsid w:val="296D7C9A"/>
    <w:rsid w:val="29AE5D4B"/>
    <w:rsid w:val="29EB5863"/>
    <w:rsid w:val="2AC670C5"/>
    <w:rsid w:val="2AE01F34"/>
    <w:rsid w:val="2AFB3BAB"/>
    <w:rsid w:val="2B2B3713"/>
    <w:rsid w:val="2B55347B"/>
    <w:rsid w:val="2B920D55"/>
    <w:rsid w:val="2C114742"/>
    <w:rsid w:val="2CDE03EA"/>
    <w:rsid w:val="2D1C2B24"/>
    <w:rsid w:val="2D477EDA"/>
    <w:rsid w:val="2DA60FDE"/>
    <w:rsid w:val="2DD02CED"/>
    <w:rsid w:val="2DD1025A"/>
    <w:rsid w:val="2DE01F17"/>
    <w:rsid w:val="2E0C1292"/>
    <w:rsid w:val="2E3B0CA9"/>
    <w:rsid w:val="2E68250F"/>
    <w:rsid w:val="2EC102CF"/>
    <w:rsid w:val="2EDA51AB"/>
    <w:rsid w:val="2F4A27CA"/>
    <w:rsid w:val="2F6F2CEB"/>
    <w:rsid w:val="2F776BDF"/>
    <w:rsid w:val="2FAC4ADB"/>
    <w:rsid w:val="2FC324F5"/>
    <w:rsid w:val="2FD656B4"/>
    <w:rsid w:val="2FF67EF8"/>
    <w:rsid w:val="302B0468"/>
    <w:rsid w:val="304B0D10"/>
    <w:rsid w:val="30601681"/>
    <w:rsid w:val="309317F7"/>
    <w:rsid w:val="30955C68"/>
    <w:rsid w:val="30B944F1"/>
    <w:rsid w:val="30C916BD"/>
    <w:rsid w:val="3144A1DB"/>
    <w:rsid w:val="3150593A"/>
    <w:rsid w:val="327C4461"/>
    <w:rsid w:val="32C01287"/>
    <w:rsid w:val="32D61E6F"/>
    <w:rsid w:val="336254B1"/>
    <w:rsid w:val="33AC25F0"/>
    <w:rsid w:val="33E93B89"/>
    <w:rsid w:val="35170C48"/>
    <w:rsid w:val="356B2F49"/>
    <w:rsid w:val="359D0A22"/>
    <w:rsid w:val="36002B56"/>
    <w:rsid w:val="363F76E9"/>
    <w:rsid w:val="368C2F70"/>
    <w:rsid w:val="36BE4478"/>
    <w:rsid w:val="372E37CF"/>
    <w:rsid w:val="37633FCB"/>
    <w:rsid w:val="38374DC1"/>
    <w:rsid w:val="384E6D78"/>
    <w:rsid w:val="38547ABE"/>
    <w:rsid w:val="38894E1C"/>
    <w:rsid w:val="389A5B46"/>
    <w:rsid w:val="389C1E13"/>
    <w:rsid w:val="38CF5396"/>
    <w:rsid w:val="38FD63A7"/>
    <w:rsid w:val="39050DB8"/>
    <w:rsid w:val="393022D9"/>
    <w:rsid w:val="393901BB"/>
    <w:rsid w:val="398F6612"/>
    <w:rsid w:val="39B21119"/>
    <w:rsid w:val="3A5B15D7"/>
    <w:rsid w:val="3A682D03"/>
    <w:rsid w:val="3A775CE5"/>
    <w:rsid w:val="3A7C4588"/>
    <w:rsid w:val="3AC33322"/>
    <w:rsid w:val="3AFB82B8"/>
    <w:rsid w:val="3B315089"/>
    <w:rsid w:val="3C2D0CE8"/>
    <w:rsid w:val="3C835EBA"/>
    <w:rsid w:val="3CC80A7A"/>
    <w:rsid w:val="3CEB5F4E"/>
    <w:rsid w:val="3CF3A14A"/>
    <w:rsid w:val="3D6EE216"/>
    <w:rsid w:val="3DB147C3"/>
    <w:rsid w:val="3DBFFE9E"/>
    <w:rsid w:val="3DFA22D6"/>
    <w:rsid w:val="3E57068D"/>
    <w:rsid w:val="3E5D47E9"/>
    <w:rsid w:val="3E805434"/>
    <w:rsid w:val="3E88226F"/>
    <w:rsid w:val="3EB66B30"/>
    <w:rsid w:val="3EC417E6"/>
    <w:rsid w:val="3EFC1CAF"/>
    <w:rsid w:val="3FA23C1F"/>
    <w:rsid w:val="3FC656D4"/>
    <w:rsid w:val="3FDD2A8F"/>
    <w:rsid w:val="3FFB0A1E"/>
    <w:rsid w:val="3FFDA812"/>
    <w:rsid w:val="40750F19"/>
    <w:rsid w:val="40891257"/>
    <w:rsid w:val="409A4CBF"/>
    <w:rsid w:val="41076015"/>
    <w:rsid w:val="410F0DC6"/>
    <w:rsid w:val="418C651A"/>
    <w:rsid w:val="426138DE"/>
    <w:rsid w:val="42F30B4C"/>
    <w:rsid w:val="430B03A5"/>
    <w:rsid w:val="432B3B11"/>
    <w:rsid w:val="433E3844"/>
    <w:rsid w:val="43C71A8C"/>
    <w:rsid w:val="44174386"/>
    <w:rsid w:val="4456346E"/>
    <w:rsid w:val="44634558"/>
    <w:rsid w:val="446E1F07"/>
    <w:rsid w:val="44EC47B2"/>
    <w:rsid w:val="44EF1E78"/>
    <w:rsid w:val="453C2EC0"/>
    <w:rsid w:val="454676EB"/>
    <w:rsid w:val="45617CBE"/>
    <w:rsid w:val="456652D4"/>
    <w:rsid w:val="467852BF"/>
    <w:rsid w:val="46794CC1"/>
    <w:rsid w:val="46B01873"/>
    <w:rsid w:val="47283EBB"/>
    <w:rsid w:val="472D7E58"/>
    <w:rsid w:val="47794E4B"/>
    <w:rsid w:val="477F2A78"/>
    <w:rsid w:val="478A5E98"/>
    <w:rsid w:val="47FF6A97"/>
    <w:rsid w:val="481D433B"/>
    <w:rsid w:val="48240951"/>
    <w:rsid w:val="484710ED"/>
    <w:rsid w:val="486075CF"/>
    <w:rsid w:val="4890743F"/>
    <w:rsid w:val="491976DE"/>
    <w:rsid w:val="496B4447"/>
    <w:rsid w:val="49960B56"/>
    <w:rsid w:val="49FDD142"/>
    <w:rsid w:val="4A2149D2"/>
    <w:rsid w:val="4A2E6AA3"/>
    <w:rsid w:val="4A3459A1"/>
    <w:rsid w:val="4A4A3A61"/>
    <w:rsid w:val="4A560724"/>
    <w:rsid w:val="4A9A0FD6"/>
    <w:rsid w:val="4AEB7B23"/>
    <w:rsid w:val="4B8D4635"/>
    <w:rsid w:val="4B9E1376"/>
    <w:rsid w:val="4BC62629"/>
    <w:rsid w:val="4BEBA7DB"/>
    <w:rsid w:val="4BF83C8E"/>
    <w:rsid w:val="4BF929FE"/>
    <w:rsid w:val="4C7E259C"/>
    <w:rsid w:val="4C85434B"/>
    <w:rsid w:val="4C9B3AB5"/>
    <w:rsid w:val="4CCB0FE1"/>
    <w:rsid w:val="4CF90F82"/>
    <w:rsid w:val="4D45024D"/>
    <w:rsid w:val="4DC4528E"/>
    <w:rsid w:val="4E4D7031"/>
    <w:rsid w:val="4E6FE2BE"/>
    <w:rsid w:val="4E992277"/>
    <w:rsid w:val="4EB44C0B"/>
    <w:rsid w:val="4EB96475"/>
    <w:rsid w:val="4EE5726A"/>
    <w:rsid w:val="4F4A36BE"/>
    <w:rsid w:val="4F59664B"/>
    <w:rsid w:val="4F625D9C"/>
    <w:rsid w:val="4F826147"/>
    <w:rsid w:val="4FD09304"/>
    <w:rsid w:val="4FF9C0C7"/>
    <w:rsid w:val="5038161B"/>
    <w:rsid w:val="503C7D20"/>
    <w:rsid w:val="507E08BE"/>
    <w:rsid w:val="50BF628A"/>
    <w:rsid w:val="51256043"/>
    <w:rsid w:val="512D6CA6"/>
    <w:rsid w:val="5183422E"/>
    <w:rsid w:val="518E5997"/>
    <w:rsid w:val="51A75608"/>
    <w:rsid w:val="52CB0C33"/>
    <w:rsid w:val="52E15F9A"/>
    <w:rsid w:val="52ED0DE3"/>
    <w:rsid w:val="5311062D"/>
    <w:rsid w:val="53191BD8"/>
    <w:rsid w:val="533EBA0A"/>
    <w:rsid w:val="536C2B3A"/>
    <w:rsid w:val="5397348D"/>
    <w:rsid w:val="53E2646E"/>
    <w:rsid w:val="547D1CF3"/>
    <w:rsid w:val="548B08B3"/>
    <w:rsid w:val="54F55187"/>
    <w:rsid w:val="54F86535"/>
    <w:rsid w:val="553D7EF1"/>
    <w:rsid w:val="55524CCF"/>
    <w:rsid w:val="55BC52DB"/>
    <w:rsid w:val="55C2758A"/>
    <w:rsid w:val="55E53FF3"/>
    <w:rsid w:val="55E9A4DB"/>
    <w:rsid w:val="55F970CB"/>
    <w:rsid w:val="56143219"/>
    <w:rsid w:val="56171D69"/>
    <w:rsid w:val="562425EC"/>
    <w:rsid w:val="564162D0"/>
    <w:rsid w:val="566E1172"/>
    <w:rsid w:val="56CE635E"/>
    <w:rsid w:val="56DF0E32"/>
    <w:rsid w:val="56E878F7"/>
    <w:rsid w:val="56FD4815"/>
    <w:rsid w:val="57178AF6"/>
    <w:rsid w:val="571A35CB"/>
    <w:rsid w:val="571B5F1F"/>
    <w:rsid w:val="574C432A"/>
    <w:rsid w:val="57725959"/>
    <w:rsid w:val="57A0524F"/>
    <w:rsid w:val="57FEAAA4"/>
    <w:rsid w:val="581117EB"/>
    <w:rsid w:val="582EDB82"/>
    <w:rsid w:val="58A40D2B"/>
    <w:rsid w:val="590F4708"/>
    <w:rsid w:val="591470C9"/>
    <w:rsid w:val="59AD307A"/>
    <w:rsid w:val="59C74CE3"/>
    <w:rsid w:val="5A1F3728"/>
    <w:rsid w:val="5A217302"/>
    <w:rsid w:val="5A4A360C"/>
    <w:rsid w:val="5A5A0B0C"/>
    <w:rsid w:val="5A691F78"/>
    <w:rsid w:val="5AA224B3"/>
    <w:rsid w:val="5AAE67B8"/>
    <w:rsid w:val="5ADB1DB8"/>
    <w:rsid w:val="5B6F6EEC"/>
    <w:rsid w:val="5BA13276"/>
    <w:rsid w:val="5BBFB6F0"/>
    <w:rsid w:val="5BE2700B"/>
    <w:rsid w:val="5BEF5489"/>
    <w:rsid w:val="5BFDAE5F"/>
    <w:rsid w:val="5C8A46F6"/>
    <w:rsid w:val="5C9918CB"/>
    <w:rsid w:val="5CCD1511"/>
    <w:rsid w:val="5CCF4218"/>
    <w:rsid w:val="5CDB111B"/>
    <w:rsid w:val="5CDFA6F5"/>
    <w:rsid w:val="5CE2303B"/>
    <w:rsid w:val="5D102E8E"/>
    <w:rsid w:val="5D213158"/>
    <w:rsid w:val="5D302299"/>
    <w:rsid w:val="5D7A1978"/>
    <w:rsid w:val="5DAF5613"/>
    <w:rsid w:val="5E0232A9"/>
    <w:rsid w:val="5E251431"/>
    <w:rsid w:val="5E7339E6"/>
    <w:rsid w:val="5EAF42A5"/>
    <w:rsid w:val="5ED16751"/>
    <w:rsid w:val="5EFE343C"/>
    <w:rsid w:val="5F0B1686"/>
    <w:rsid w:val="5FCF40CD"/>
    <w:rsid w:val="5FF46743"/>
    <w:rsid w:val="60121E89"/>
    <w:rsid w:val="60430294"/>
    <w:rsid w:val="608D3EAD"/>
    <w:rsid w:val="60CA216B"/>
    <w:rsid w:val="615D57CF"/>
    <w:rsid w:val="616E4FD4"/>
    <w:rsid w:val="617565F6"/>
    <w:rsid w:val="61D46A82"/>
    <w:rsid w:val="61E51C2C"/>
    <w:rsid w:val="62456545"/>
    <w:rsid w:val="62655C9C"/>
    <w:rsid w:val="627B46FE"/>
    <w:rsid w:val="628D57F7"/>
    <w:rsid w:val="62AC2121"/>
    <w:rsid w:val="62B80AC5"/>
    <w:rsid w:val="62D6719E"/>
    <w:rsid w:val="62EC4C13"/>
    <w:rsid w:val="63031C9E"/>
    <w:rsid w:val="63666773"/>
    <w:rsid w:val="63676457"/>
    <w:rsid w:val="64283557"/>
    <w:rsid w:val="647E7AED"/>
    <w:rsid w:val="64A36AC6"/>
    <w:rsid w:val="64E16202"/>
    <w:rsid w:val="64EB27AF"/>
    <w:rsid w:val="651E0006"/>
    <w:rsid w:val="66255528"/>
    <w:rsid w:val="66417024"/>
    <w:rsid w:val="668A09CB"/>
    <w:rsid w:val="669A52A0"/>
    <w:rsid w:val="669FAAD3"/>
    <w:rsid w:val="66BD6B7E"/>
    <w:rsid w:val="673B3A73"/>
    <w:rsid w:val="6827623E"/>
    <w:rsid w:val="68444BA9"/>
    <w:rsid w:val="6864524C"/>
    <w:rsid w:val="689720E1"/>
    <w:rsid w:val="68A8029D"/>
    <w:rsid w:val="68B47F81"/>
    <w:rsid w:val="68F121E3"/>
    <w:rsid w:val="691C1682"/>
    <w:rsid w:val="693057F4"/>
    <w:rsid w:val="695824C3"/>
    <w:rsid w:val="697D4817"/>
    <w:rsid w:val="69846EF1"/>
    <w:rsid w:val="69A86534"/>
    <w:rsid w:val="69ED7AE8"/>
    <w:rsid w:val="69F40DAA"/>
    <w:rsid w:val="69FFBB91"/>
    <w:rsid w:val="6A18009C"/>
    <w:rsid w:val="6A4315BC"/>
    <w:rsid w:val="6A5E5483"/>
    <w:rsid w:val="6A8C42A6"/>
    <w:rsid w:val="6AB23061"/>
    <w:rsid w:val="6ACC5787"/>
    <w:rsid w:val="6B1E5B86"/>
    <w:rsid w:val="6B421874"/>
    <w:rsid w:val="6B621F16"/>
    <w:rsid w:val="6B915AF3"/>
    <w:rsid w:val="6BFF048F"/>
    <w:rsid w:val="6C411B2C"/>
    <w:rsid w:val="6C5D448C"/>
    <w:rsid w:val="6C897247"/>
    <w:rsid w:val="6C963430"/>
    <w:rsid w:val="6CA015DA"/>
    <w:rsid w:val="6CC26A8C"/>
    <w:rsid w:val="6D12171A"/>
    <w:rsid w:val="6D3FA032"/>
    <w:rsid w:val="6D53175B"/>
    <w:rsid w:val="6DAB7FF2"/>
    <w:rsid w:val="6E031CBC"/>
    <w:rsid w:val="6E5D72E6"/>
    <w:rsid w:val="6E667E5D"/>
    <w:rsid w:val="6EF70BC7"/>
    <w:rsid w:val="6F1C7C44"/>
    <w:rsid w:val="6F28515D"/>
    <w:rsid w:val="6F502086"/>
    <w:rsid w:val="6F7B6C99"/>
    <w:rsid w:val="6FBFB415"/>
    <w:rsid w:val="6FF2313D"/>
    <w:rsid w:val="704174B9"/>
    <w:rsid w:val="706758D9"/>
    <w:rsid w:val="715A7642"/>
    <w:rsid w:val="71DC40A5"/>
    <w:rsid w:val="71EFEC25"/>
    <w:rsid w:val="72005AE0"/>
    <w:rsid w:val="721D6FF6"/>
    <w:rsid w:val="726F6CC7"/>
    <w:rsid w:val="728974C3"/>
    <w:rsid w:val="72AB3C71"/>
    <w:rsid w:val="72F7E8EA"/>
    <w:rsid w:val="72FEEB22"/>
    <w:rsid w:val="72FF7E3E"/>
    <w:rsid w:val="73593BFF"/>
    <w:rsid w:val="735C72C2"/>
    <w:rsid w:val="73601852"/>
    <w:rsid w:val="73885001"/>
    <w:rsid w:val="738B18DE"/>
    <w:rsid w:val="73CDE62B"/>
    <w:rsid w:val="73CFB47C"/>
    <w:rsid w:val="73F70E65"/>
    <w:rsid w:val="73F76F74"/>
    <w:rsid w:val="74626AE3"/>
    <w:rsid w:val="74850A24"/>
    <w:rsid w:val="749D4072"/>
    <w:rsid w:val="758C4924"/>
    <w:rsid w:val="75BFFE0A"/>
    <w:rsid w:val="75D9228C"/>
    <w:rsid w:val="75E72C2C"/>
    <w:rsid w:val="761375DA"/>
    <w:rsid w:val="761F3D2D"/>
    <w:rsid w:val="76261D92"/>
    <w:rsid w:val="76427D49"/>
    <w:rsid w:val="773D42F6"/>
    <w:rsid w:val="776B0A89"/>
    <w:rsid w:val="776F3A50"/>
    <w:rsid w:val="77B51620"/>
    <w:rsid w:val="77C17223"/>
    <w:rsid w:val="77E73E1A"/>
    <w:rsid w:val="77ED62D4"/>
    <w:rsid w:val="77F66997"/>
    <w:rsid w:val="77FB65B0"/>
    <w:rsid w:val="77FE6E4C"/>
    <w:rsid w:val="781400F4"/>
    <w:rsid w:val="78A05E2C"/>
    <w:rsid w:val="78E52CDF"/>
    <w:rsid w:val="79752091"/>
    <w:rsid w:val="797C2E06"/>
    <w:rsid w:val="79C36276"/>
    <w:rsid w:val="79C70F6E"/>
    <w:rsid w:val="7A132A57"/>
    <w:rsid w:val="7A4C63E8"/>
    <w:rsid w:val="7AF6CA9A"/>
    <w:rsid w:val="7B3559DB"/>
    <w:rsid w:val="7B3FCB3D"/>
    <w:rsid w:val="7B486307"/>
    <w:rsid w:val="7B4B1F33"/>
    <w:rsid w:val="7B881E48"/>
    <w:rsid w:val="7BA9C428"/>
    <w:rsid w:val="7BAF9E80"/>
    <w:rsid w:val="7BB65EF2"/>
    <w:rsid w:val="7BD65AD0"/>
    <w:rsid w:val="7BF760C0"/>
    <w:rsid w:val="7BFF60D2"/>
    <w:rsid w:val="7C3B7650"/>
    <w:rsid w:val="7C596A1E"/>
    <w:rsid w:val="7C5F3540"/>
    <w:rsid w:val="7CA8633A"/>
    <w:rsid w:val="7CCF4F32"/>
    <w:rsid w:val="7CD166D1"/>
    <w:rsid w:val="7CD567E9"/>
    <w:rsid w:val="7CFBE4EF"/>
    <w:rsid w:val="7CFE3E67"/>
    <w:rsid w:val="7D136216"/>
    <w:rsid w:val="7D1868D9"/>
    <w:rsid w:val="7D470F6C"/>
    <w:rsid w:val="7D532A36"/>
    <w:rsid w:val="7D7B0E94"/>
    <w:rsid w:val="7DB67EA0"/>
    <w:rsid w:val="7DEDC328"/>
    <w:rsid w:val="7DF42489"/>
    <w:rsid w:val="7DF9D3FF"/>
    <w:rsid w:val="7E367E47"/>
    <w:rsid w:val="7E47F651"/>
    <w:rsid w:val="7E723DC7"/>
    <w:rsid w:val="7E9006F1"/>
    <w:rsid w:val="7EDE7AC1"/>
    <w:rsid w:val="7EEFB99E"/>
    <w:rsid w:val="7EF36CA3"/>
    <w:rsid w:val="7F20732F"/>
    <w:rsid w:val="7F330B56"/>
    <w:rsid w:val="7F5A3CB1"/>
    <w:rsid w:val="7F8F7919"/>
    <w:rsid w:val="7FAFD275"/>
    <w:rsid w:val="7FB56562"/>
    <w:rsid w:val="7FBD985E"/>
    <w:rsid w:val="7FBFCB2A"/>
    <w:rsid w:val="7FCD4930"/>
    <w:rsid w:val="7FE7DCDA"/>
    <w:rsid w:val="7FFB1B4C"/>
    <w:rsid w:val="7FFD4E96"/>
    <w:rsid w:val="7FFDC3B0"/>
    <w:rsid w:val="7FFFA82C"/>
    <w:rsid w:val="8CFABFAF"/>
    <w:rsid w:val="9FB75E01"/>
    <w:rsid w:val="AFB338C7"/>
    <w:rsid w:val="AFEB8672"/>
    <w:rsid w:val="AFFBBC52"/>
    <w:rsid w:val="B76F6B2E"/>
    <w:rsid w:val="B7934221"/>
    <w:rsid w:val="B7F9A305"/>
    <w:rsid w:val="BB7677BF"/>
    <w:rsid w:val="BBDF8B3E"/>
    <w:rsid w:val="BC5C7EB9"/>
    <w:rsid w:val="BDCDA232"/>
    <w:rsid w:val="BDFA3973"/>
    <w:rsid w:val="BF78197E"/>
    <w:rsid w:val="BF7B7629"/>
    <w:rsid w:val="BFBF878A"/>
    <w:rsid w:val="BFEF5417"/>
    <w:rsid w:val="CBDDF96E"/>
    <w:rsid w:val="CEEE4186"/>
    <w:rsid w:val="CFBE93C1"/>
    <w:rsid w:val="D7E49566"/>
    <w:rsid w:val="D9FF5123"/>
    <w:rsid w:val="DD34DC90"/>
    <w:rsid w:val="DEEF6A16"/>
    <w:rsid w:val="DFDF69D6"/>
    <w:rsid w:val="DFF31D07"/>
    <w:rsid w:val="DFF73ADA"/>
    <w:rsid w:val="DFFA6BA4"/>
    <w:rsid w:val="E1777538"/>
    <w:rsid w:val="E3F4B1C7"/>
    <w:rsid w:val="E77EAC41"/>
    <w:rsid w:val="E7DFEC9A"/>
    <w:rsid w:val="E7FDBD8D"/>
    <w:rsid w:val="EBFBBF99"/>
    <w:rsid w:val="ED4BA285"/>
    <w:rsid w:val="EDF47437"/>
    <w:rsid w:val="EDFD00F0"/>
    <w:rsid w:val="EE6E08BC"/>
    <w:rsid w:val="EE7D6868"/>
    <w:rsid w:val="EF77F731"/>
    <w:rsid w:val="EF79BE03"/>
    <w:rsid w:val="EF7F80C0"/>
    <w:rsid w:val="EFCBBC1F"/>
    <w:rsid w:val="EFEB82C5"/>
    <w:rsid w:val="EFF6306F"/>
    <w:rsid w:val="EFF718B0"/>
    <w:rsid w:val="EFF9BEAE"/>
    <w:rsid w:val="EFFF920A"/>
    <w:rsid w:val="F3CB15A4"/>
    <w:rsid w:val="F3F922C9"/>
    <w:rsid w:val="F3FF6B97"/>
    <w:rsid w:val="F6D98289"/>
    <w:rsid w:val="F6DF581C"/>
    <w:rsid w:val="F77B4DAE"/>
    <w:rsid w:val="F78EF10C"/>
    <w:rsid w:val="F7CBC69B"/>
    <w:rsid w:val="F7DF880C"/>
    <w:rsid w:val="F7EF52AF"/>
    <w:rsid w:val="F7FFBE45"/>
    <w:rsid w:val="F978A6E0"/>
    <w:rsid w:val="FAF736D0"/>
    <w:rsid w:val="FBF98EDF"/>
    <w:rsid w:val="FBFF2C9C"/>
    <w:rsid w:val="FBFF7520"/>
    <w:rsid w:val="FCCEABEB"/>
    <w:rsid w:val="FDA3F08E"/>
    <w:rsid w:val="FDC3D503"/>
    <w:rsid w:val="FDCCE5D3"/>
    <w:rsid w:val="FDDBEEF4"/>
    <w:rsid w:val="FDDE344C"/>
    <w:rsid w:val="FDDF8A19"/>
    <w:rsid w:val="FEF66B3A"/>
    <w:rsid w:val="FF2F26D7"/>
    <w:rsid w:val="FF3E5C97"/>
    <w:rsid w:val="FF5D372D"/>
    <w:rsid w:val="FF5EDD9A"/>
    <w:rsid w:val="FF7FF2E1"/>
    <w:rsid w:val="FFB956C8"/>
    <w:rsid w:val="FFEFC9FC"/>
    <w:rsid w:val="FFFDE3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39"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qFormat="1" w:unhideWhenUsed="0" w:uiPriority="99"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34"/>
    <w:qFormat/>
    <w:uiPriority w:val="0"/>
    <w:pPr>
      <w:keepNext/>
      <w:keepLines/>
      <w:numPr>
        <w:ilvl w:val="0"/>
        <w:numId w:val="1"/>
      </w:numPr>
      <w:adjustRightInd w:val="0"/>
      <w:spacing w:before="120" w:after="120"/>
      <w:textAlignment w:val="baseline"/>
      <w:outlineLvl w:val="0"/>
    </w:pPr>
    <w:rPr>
      <w:rFonts w:eastAsia="黑体"/>
      <w:kern w:val="44"/>
      <w:sz w:val="28"/>
    </w:rPr>
  </w:style>
  <w:style w:type="paragraph" w:styleId="3">
    <w:name w:val="heading 2"/>
    <w:basedOn w:val="1"/>
    <w:next w:val="1"/>
    <w:link w:val="35"/>
    <w:qFormat/>
    <w:uiPriority w:val="0"/>
    <w:pPr>
      <w:keepNext/>
      <w:keepLines/>
      <w:numPr>
        <w:ilvl w:val="1"/>
        <w:numId w:val="1"/>
      </w:numPr>
      <w:adjustRightInd w:val="0"/>
      <w:spacing w:before="120" w:after="120"/>
      <w:textAlignment w:val="baseline"/>
      <w:outlineLvl w:val="1"/>
    </w:pPr>
    <w:rPr>
      <w:rFonts w:eastAsia="黑体"/>
      <w:kern w:val="0"/>
      <w:sz w:val="24"/>
    </w:rPr>
  </w:style>
  <w:style w:type="paragraph" w:styleId="4">
    <w:name w:val="heading 3"/>
    <w:basedOn w:val="1"/>
    <w:next w:val="1"/>
    <w:link w:val="36"/>
    <w:qFormat/>
    <w:uiPriority w:val="0"/>
    <w:pPr>
      <w:keepNext/>
      <w:keepLines/>
      <w:numPr>
        <w:ilvl w:val="2"/>
        <w:numId w:val="1"/>
      </w:numPr>
      <w:adjustRightInd w:val="0"/>
      <w:snapToGrid w:val="0"/>
      <w:spacing w:line="300" w:lineRule="auto"/>
      <w:textAlignment w:val="baseline"/>
      <w:outlineLvl w:val="2"/>
    </w:pPr>
    <w:rPr>
      <w:rFonts w:eastAsia="黑体"/>
      <w:kern w:val="0"/>
      <w:sz w:val="24"/>
    </w:rPr>
  </w:style>
  <w:style w:type="paragraph" w:styleId="5">
    <w:name w:val="heading 4"/>
    <w:basedOn w:val="1"/>
    <w:next w:val="1"/>
    <w:link w:val="37"/>
    <w:qFormat/>
    <w:uiPriority w:val="0"/>
    <w:pPr>
      <w:numPr>
        <w:ilvl w:val="3"/>
        <w:numId w:val="1"/>
      </w:numPr>
      <w:adjustRightInd w:val="0"/>
      <w:spacing w:line="300" w:lineRule="auto"/>
      <w:outlineLvl w:val="3"/>
    </w:pPr>
    <w:rPr>
      <w:kern w:val="28"/>
      <w:sz w:val="24"/>
    </w:rPr>
  </w:style>
  <w:style w:type="paragraph" w:styleId="6">
    <w:name w:val="heading 5"/>
    <w:basedOn w:val="1"/>
    <w:next w:val="1"/>
    <w:link w:val="38"/>
    <w:qFormat/>
    <w:uiPriority w:val="9"/>
    <w:pPr>
      <w:keepNext/>
      <w:keepLines/>
      <w:spacing w:before="280" w:after="290" w:line="376" w:lineRule="auto"/>
      <w:outlineLvl w:val="4"/>
    </w:pPr>
    <w:rPr>
      <w:b/>
      <w:bCs/>
      <w:sz w:val="28"/>
      <w:szCs w:val="28"/>
    </w:rPr>
  </w:style>
  <w:style w:type="paragraph" w:styleId="7">
    <w:name w:val="heading 6"/>
    <w:basedOn w:val="1"/>
    <w:next w:val="1"/>
    <w:link w:val="39"/>
    <w:qFormat/>
    <w:uiPriority w:val="9"/>
    <w:pPr>
      <w:keepNext/>
      <w:keepLines/>
      <w:spacing w:before="240" w:after="64" w:line="320" w:lineRule="auto"/>
      <w:outlineLvl w:val="5"/>
    </w:pPr>
    <w:rPr>
      <w:rFonts w:ascii="Cambria" w:hAnsi="Cambria"/>
      <w:b/>
      <w:bCs/>
      <w:sz w:val="24"/>
      <w:szCs w:val="24"/>
    </w:rPr>
  </w:style>
  <w:style w:type="paragraph" w:styleId="8">
    <w:name w:val="heading 7"/>
    <w:basedOn w:val="1"/>
    <w:next w:val="1"/>
    <w:link w:val="40"/>
    <w:qFormat/>
    <w:uiPriority w:val="9"/>
    <w:pPr>
      <w:keepNext/>
      <w:keepLines/>
      <w:spacing w:before="240" w:after="64" w:line="320" w:lineRule="auto"/>
      <w:outlineLvl w:val="6"/>
    </w:pPr>
    <w:rPr>
      <w:b/>
      <w:bCs/>
      <w:sz w:val="24"/>
      <w:szCs w:val="24"/>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9">
    <w:name w:val="Normal Indent"/>
    <w:basedOn w:val="1"/>
    <w:link w:val="41"/>
    <w:qFormat/>
    <w:uiPriority w:val="0"/>
    <w:pPr>
      <w:spacing w:line="360" w:lineRule="auto"/>
      <w:ind w:firstLine="420"/>
    </w:pPr>
    <w:rPr>
      <w:sz w:val="24"/>
      <w:szCs w:val="24"/>
    </w:rPr>
  </w:style>
  <w:style w:type="paragraph" w:styleId="10">
    <w:name w:val="Document Map"/>
    <w:basedOn w:val="1"/>
    <w:link w:val="42"/>
    <w:qFormat/>
    <w:uiPriority w:val="99"/>
    <w:rPr>
      <w:rFonts w:ascii="宋体"/>
      <w:kern w:val="0"/>
      <w:sz w:val="18"/>
      <w:szCs w:val="18"/>
    </w:rPr>
  </w:style>
  <w:style w:type="paragraph" w:styleId="11">
    <w:name w:val="annotation text"/>
    <w:basedOn w:val="1"/>
    <w:link w:val="43"/>
    <w:qFormat/>
    <w:uiPriority w:val="99"/>
    <w:pPr>
      <w:jc w:val="left"/>
    </w:pPr>
  </w:style>
  <w:style w:type="paragraph" w:styleId="12">
    <w:name w:val="Body Text"/>
    <w:basedOn w:val="1"/>
    <w:next w:val="1"/>
    <w:link w:val="32"/>
    <w:qFormat/>
    <w:uiPriority w:val="0"/>
    <w:pPr>
      <w:adjustRightInd w:val="0"/>
      <w:spacing w:line="600" w:lineRule="exact"/>
      <w:textAlignment w:val="baseline"/>
    </w:pPr>
    <w:rPr>
      <w:rFonts w:eastAsia="仿宋体"/>
      <w:b/>
      <w:kern w:val="0"/>
      <w:sz w:val="32"/>
    </w:rPr>
  </w:style>
  <w:style w:type="paragraph" w:styleId="13">
    <w:name w:val="Body Text Indent"/>
    <w:basedOn w:val="1"/>
    <w:link w:val="44"/>
    <w:qFormat/>
    <w:uiPriority w:val="99"/>
    <w:pPr>
      <w:spacing w:after="120"/>
      <w:ind w:left="420" w:leftChars="200"/>
    </w:pPr>
  </w:style>
  <w:style w:type="paragraph" w:styleId="14">
    <w:name w:val="Plain Text"/>
    <w:basedOn w:val="1"/>
    <w:qFormat/>
    <w:uiPriority w:val="0"/>
    <w:rPr>
      <w:rFonts w:ascii="宋体" w:hAnsi="Courier New"/>
    </w:rPr>
  </w:style>
  <w:style w:type="paragraph" w:styleId="15">
    <w:name w:val="Date"/>
    <w:basedOn w:val="1"/>
    <w:next w:val="1"/>
    <w:link w:val="45"/>
    <w:qFormat/>
    <w:uiPriority w:val="99"/>
    <w:pPr>
      <w:ind w:left="100" w:leftChars="2500"/>
    </w:pPr>
  </w:style>
  <w:style w:type="paragraph" w:styleId="16">
    <w:name w:val="Balloon Text"/>
    <w:basedOn w:val="1"/>
    <w:link w:val="46"/>
    <w:qFormat/>
    <w:uiPriority w:val="99"/>
    <w:rPr>
      <w:sz w:val="18"/>
      <w:szCs w:val="18"/>
    </w:rPr>
  </w:style>
  <w:style w:type="paragraph" w:styleId="17">
    <w:name w:val="footer"/>
    <w:basedOn w:val="1"/>
    <w:link w:val="47"/>
    <w:qFormat/>
    <w:uiPriority w:val="99"/>
    <w:pPr>
      <w:tabs>
        <w:tab w:val="center" w:pos="4153"/>
        <w:tab w:val="right" w:pos="8306"/>
      </w:tabs>
      <w:snapToGrid w:val="0"/>
      <w:jc w:val="left"/>
    </w:pPr>
    <w:rPr>
      <w:sz w:val="18"/>
      <w:szCs w:val="18"/>
    </w:rPr>
  </w:style>
  <w:style w:type="paragraph" w:styleId="18">
    <w:name w:val="header"/>
    <w:basedOn w:val="1"/>
    <w:link w:val="48"/>
    <w:qFormat/>
    <w:uiPriority w:val="99"/>
    <w:pPr>
      <w:pBdr>
        <w:bottom w:val="single" w:color="auto" w:sz="6" w:space="1"/>
      </w:pBdr>
      <w:tabs>
        <w:tab w:val="center" w:pos="4153"/>
        <w:tab w:val="right" w:pos="8306"/>
      </w:tabs>
      <w:snapToGrid w:val="0"/>
      <w:jc w:val="center"/>
    </w:pPr>
    <w:rPr>
      <w:sz w:val="18"/>
      <w:szCs w:val="18"/>
    </w:rPr>
  </w:style>
  <w:style w:type="paragraph" w:styleId="19">
    <w:name w:val="toc 6"/>
    <w:basedOn w:val="1"/>
    <w:next w:val="1"/>
    <w:qFormat/>
    <w:uiPriority w:val="39"/>
    <w:pPr>
      <w:ind w:left="1050"/>
      <w:jc w:val="left"/>
    </w:pPr>
    <w:rPr>
      <w:sz w:val="18"/>
      <w:szCs w:val="18"/>
    </w:rPr>
  </w:style>
  <w:style w:type="paragraph" w:styleId="20">
    <w:name w:val="Body Text Indent 3"/>
    <w:basedOn w:val="1"/>
    <w:link w:val="49"/>
    <w:qFormat/>
    <w:uiPriority w:val="99"/>
    <w:pPr>
      <w:spacing w:after="120"/>
      <w:ind w:left="420" w:leftChars="200"/>
    </w:pPr>
    <w:rPr>
      <w:sz w:val="16"/>
      <w:szCs w:val="16"/>
    </w:rPr>
  </w:style>
  <w:style w:type="paragraph" w:styleId="21">
    <w:name w:val="Body Text 2"/>
    <w:basedOn w:val="1"/>
    <w:qFormat/>
    <w:uiPriority w:val="99"/>
    <w:pPr>
      <w:widowControl/>
      <w:snapToGrid w:val="0"/>
      <w:spacing w:before="50" w:afterLines="50" w:line="400" w:lineRule="exact"/>
      <w:jc w:val="left"/>
    </w:pPr>
    <w:rPr>
      <w:rFonts w:ascii="宋体" w:hAnsi="宋体"/>
      <w:color w:val="000000"/>
    </w:rPr>
  </w:style>
  <w:style w:type="paragraph" w:styleId="22">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23">
    <w:name w:val="Title"/>
    <w:basedOn w:val="1"/>
    <w:next w:val="1"/>
    <w:link w:val="50"/>
    <w:qFormat/>
    <w:uiPriority w:val="10"/>
    <w:pPr>
      <w:spacing w:before="240" w:after="60"/>
      <w:jc w:val="center"/>
      <w:outlineLvl w:val="0"/>
    </w:pPr>
    <w:rPr>
      <w:rFonts w:ascii="Cambria" w:hAnsi="Cambria"/>
      <w:b/>
      <w:bCs/>
      <w:sz w:val="32"/>
      <w:szCs w:val="32"/>
    </w:rPr>
  </w:style>
  <w:style w:type="paragraph" w:styleId="24">
    <w:name w:val="annotation subject"/>
    <w:basedOn w:val="11"/>
    <w:next w:val="11"/>
    <w:link w:val="51"/>
    <w:qFormat/>
    <w:uiPriority w:val="99"/>
    <w:rPr>
      <w:b/>
      <w:bCs/>
    </w:rPr>
  </w:style>
  <w:style w:type="paragraph" w:styleId="25">
    <w:name w:val="Body Text First Indent"/>
    <w:basedOn w:val="12"/>
    <w:next w:val="19"/>
    <w:link w:val="33"/>
    <w:qFormat/>
    <w:uiPriority w:val="0"/>
    <w:pPr>
      <w:adjustRightInd/>
      <w:spacing w:after="120" w:line="240" w:lineRule="auto"/>
      <w:ind w:firstLine="420" w:firstLineChars="100"/>
      <w:textAlignment w:val="auto"/>
    </w:pPr>
    <w:rPr>
      <w:rFonts w:eastAsia="宋体"/>
      <w:b w:val="0"/>
      <w:kern w:val="2"/>
      <w:sz w:val="21"/>
      <w:szCs w:val="24"/>
    </w:rPr>
  </w:style>
  <w:style w:type="table" w:styleId="27">
    <w:name w:val="Table Grid"/>
    <w:basedOn w:val="2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basedOn w:val="28"/>
    <w:qFormat/>
    <w:uiPriority w:val="0"/>
    <w:rPr>
      <w:b/>
    </w:rPr>
  </w:style>
  <w:style w:type="character" w:styleId="30">
    <w:name w:val="Hyperlink"/>
    <w:qFormat/>
    <w:uiPriority w:val="99"/>
    <w:rPr>
      <w:color w:val="666666"/>
      <w:u w:val="none"/>
    </w:rPr>
  </w:style>
  <w:style w:type="character" w:styleId="31">
    <w:name w:val="annotation reference"/>
    <w:qFormat/>
    <w:uiPriority w:val="0"/>
    <w:rPr>
      <w:sz w:val="21"/>
      <w:szCs w:val="21"/>
    </w:rPr>
  </w:style>
  <w:style w:type="character" w:customStyle="1" w:styleId="32">
    <w:name w:val="正文文本 字符"/>
    <w:link w:val="12"/>
    <w:qFormat/>
    <w:uiPriority w:val="0"/>
    <w:rPr>
      <w:rFonts w:ascii="Times New Roman" w:hAnsi="Times New Roman" w:eastAsia="仿宋体"/>
      <w:b/>
      <w:sz w:val="32"/>
    </w:rPr>
  </w:style>
  <w:style w:type="character" w:customStyle="1" w:styleId="33">
    <w:name w:val="正文文本首行缩进 字符"/>
    <w:link w:val="25"/>
    <w:qFormat/>
    <w:uiPriority w:val="0"/>
    <w:rPr>
      <w:rFonts w:ascii="Times New Roman" w:hAnsi="Times New Roman" w:eastAsia="仿宋体"/>
      <w:kern w:val="2"/>
      <w:sz w:val="21"/>
      <w:szCs w:val="24"/>
    </w:rPr>
  </w:style>
  <w:style w:type="character" w:customStyle="1" w:styleId="34">
    <w:name w:val="标题 1 字符"/>
    <w:link w:val="2"/>
    <w:qFormat/>
    <w:uiPriority w:val="0"/>
    <w:rPr>
      <w:rFonts w:ascii="Times New Roman" w:hAnsi="Times New Roman" w:eastAsia="黑体"/>
      <w:kern w:val="44"/>
      <w:sz w:val="28"/>
    </w:rPr>
  </w:style>
  <w:style w:type="character" w:customStyle="1" w:styleId="35">
    <w:name w:val="标题 2 字符"/>
    <w:link w:val="3"/>
    <w:qFormat/>
    <w:uiPriority w:val="0"/>
    <w:rPr>
      <w:rFonts w:ascii="Times New Roman" w:hAnsi="Times New Roman" w:eastAsia="黑体"/>
      <w:sz w:val="24"/>
    </w:rPr>
  </w:style>
  <w:style w:type="character" w:customStyle="1" w:styleId="36">
    <w:name w:val="标题 3 字符"/>
    <w:link w:val="4"/>
    <w:qFormat/>
    <w:uiPriority w:val="0"/>
    <w:rPr>
      <w:rFonts w:ascii="Times New Roman" w:hAnsi="Times New Roman" w:eastAsia="黑体"/>
      <w:sz w:val="24"/>
    </w:rPr>
  </w:style>
  <w:style w:type="character" w:customStyle="1" w:styleId="37">
    <w:name w:val="标题 4 字符"/>
    <w:link w:val="5"/>
    <w:qFormat/>
    <w:uiPriority w:val="0"/>
    <w:rPr>
      <w:rFonts w:ascii="Times New Roman" w:hAnsi="Times New Roman"/>
      <w:kern w:val="28"/>
      <w:sz w:val="24"/>
    </w:rPr>
  </w:style>
  <w:style w:type="character" w:customStyle="1" w:styleId="38">
    <w:name w:val="标题 5 字符"/>
    <w:link w:val="6"/>
    <w:qFormat/>
    <w:uiPriority w:val="9"/>
    <w:rPr>
      <w:b/>
      <w:bCs/>
      <w:kern w:val="2"/>
      <w:sz w:val="28"/>
      <w:szCs w:val="28"/>
    </w:rPr>
  </w:style>
  <w:style w:type="character" w:customStyle="1" w:styleId="39">
    <w:name w:val="标题 6 字符"/>
    <w:link w:val="7"/>
    <w:qFormat/>
    <w:uiPriority w:val="9"/>
    <w:rPr>
      <w:rFonts w:ascii="Cambria" w:hAnsi="Cambria" w:eastAsia="宋体" w:cs="Times New Roman"/>
      <w:b/>
      <w:bCs/>
      <w:kern w:val="2"/>
      <w:sz w:val="24"/>
      <w:szCs w:val="24"/>
    </w:rPr>
  </w:style>
  <w:style w:type="character" w:customStyle="1" w:styleId="40">
    <w:name w:val="标题 7 字符"/>
    <w:link w:val="8"/>
    <w:qFormat/>
    <w:uiPriority w:val="9"/>
    <w:rPr>
      <w:b/>
      <w:bCs/>
      <w:kern w:val="2"/>
      <w:sz w:val="24"/>
      <w:szCs w:val="24"/>
    </w:rPr>
  </w:style>
  <w:style w:type="character" w:customStyle="1" w:styleId="41">
    <w:name w:val="正文缩进 字符"/>
    <w:link w:val="9"/>
    <w:qFormat/>
    <w:uiPriority w:val="0"/>
    <w:rPr>
      <w:rFonts w:ascii="Times New Roman" w:hAnsi="Times New Roman"/>
      <w:kern w:val="2"/>
      <w:sz w:val="24"/>
      <w:szCs w:val="24"/>
    </w:rPr>
  </w:style>
  <w:style w:type="character" w:customStyle="1" w:styleId="42">
    <w:name w:val="文档结构图 字符"/>
    <w:link w:val="10"/>
    <w:qFormat/>
    <w:uiPriority w:val="99"/>
    <w:rPr>
      <w:rFonts w:ascii="宋体" w:hAnsi="Times New Roman" w:eastAsia="宋体" w:cs="Times New Roman"/>
      <w:sz w:val="18"/>
      <w:szCs w:val="18"/>
    </w:rPr>
  </w:style>
  <w:style w:type="character" w:customStyle="1" w:styleId="43">
    <w:name w:val="批注文字 字符"/>
    <w:link w:val="11"/>
    <w:qFormat/>
    <w:uiPriority w:val="99"/>
    <w:rPr>
      <w:kern w:val="2"/>
      <w:sz w:val="21"/>
    </w:rPr>
  </w:style>
  <w:style w:type="character" w:customStyle="1" w:styleId="44">
    <w:name w:val="正文文本缩进 字符"/>
    <w:link w:val="13"/>
    <w:qFormat/>
    <w:uiPriority w:val="99"/>
    <w:rPr>
      <w:rFonts w:ascii="Times New Roman" w:hAnsi="Times New Roman"/>
      <w:kern w:val="2"/>
      <w:sz w:val="21"/>
    </w:rPr>
  </w:style>
  <w:style w:type="character" w:customStyle="1" w:styleId="45">
    <w:name w:val="日期 字符"/>
    <w:link w:val="15"/>
    <w:qFormat/>
    <w:uiPriority w:val="99"/>
    <w:rPr>
      <w:rFonts w:ascii="Times New Roman" w:hAnsi="Times New Roman"/>
      <w:kern w:val="2"/>
      <w:sz w:val="21"/>
    </w:rPr>
  </w:style>
  <w:style w:type="character" w:customStyle="1" w:styleId="46">
    <w:name w:val="批注框文本 字符"/>
    <w:link w:val="16"/>
    <w:qFormat/>
    <w:uiPriority w:val="99"/>
    <w:rPr>
      <w:rFonts w:ascii="Times New Roman" w:hAnsi="Times New Roman"/>
      <w:kern w:val="2"/>
      <w:sz w:val="18"/>
      <w:szCs w:val="18"/>
    </w:rPr>
  </w:style>
  <w:style w:type="character" w:customStyle="1" w:styleId="47">
    <w:name w:val="页脚 字符"/>
    <w:link w:val="17"/>
    <w:qFormat/>
    <w:uiPriority w:val="99"/>
    <w:rPr>
      <w:rFonts w:ascii="Times New Roman" w:hAnsi="Times New Roman"/>
      <w:kern w:val="2"/>
      <w:sz w:val="18"/>
      <w:szCs w:val="18"/>
    </w:rPr>
  </w:style>
  <w:style w:type="character" w:customStyle="1" w:styleId="48">
    <w:name w:val="页眉 字符"/>
    <w:link w:val="18"/>
    <w:qFormat/>
    <w:uiPriority w:val="99"/>
    <w:rPr>
      <w:rFonts w:ascii="Times New Roman" w:hAnsi="Times New Roman"/>
      <w:kern w:val="2"/>
      <w:sz w:val="18"/>
      <w:szCs w:val="18"/>
    </w:rPr>
  </w:style>
  <w:style w:type="character" w:customStyle="1" w:styleId="49">
    <w:name w:val="正文文本缩进 3 字符"/>
    <w:link w:val="20"/>
    <w:qFormat/>
    <w:uiPriority w:val="99"/>
    <w:rPr>
      <w:rFonts w:ascii="Times New Roman" w:hAnsi="Times New Roman"/>
      <w:kern w:val="2"/>
      <w:sz w:val="16"/>
      <w:szCs w:val="16"/>
    </w:rPr>
  </w:style>
  <w:style w:type="character" w:customStyle="1" w:styleId="50">
    <w:name w:val="标题 字符"/>
    <w:link w:val="23"/>
    <w:qFormat/>
    <w:uiPriority w:val="10"/>
    <w:rPr>
      <w:rFonts w:ascii="Cambria" w:hAnsi="Cambria" w:eastAsia="宋体" w:cs="Times New Roman"/>
      <w:b/>
      <w:bCs/>
      <w:kern w:val="2"/>
      <w:sz w:val="32"/>
      <w:szCs w:val="32"/>
    </w:rPr>
  </w:style>
  <w:style w:type="character" w:customStyle="1" w:styleId="51">
    <w:name w:val="批注主题 字符"/>
    <w:link w:val="24"/>
    <w:qFormat/>
    <w:uiPriority w:val="99"/>
    <w:rPr>
      <w:b/>
      <w:bCs/>
      <w:kern w:val="2"/>
      <w:sz w:val="21"/>
    </w:rPr>
  </w:style>
  <w:style w:type="paragraph" w:customStyle="1" w:styleId="52">
    <w:name w:val="_Style 2"/>
    <w:basedOn w:val="1"/>
    <w:qFormat/>
    <w:uiPriority w:val="0"/>
    <w:pPr>
      <w:ind w:firstLine="200" w:firstLineChars="200"/>
    </w:pPr>
    <w:rPr>
      <w:rFonts w:ascii="Calibri" w:hAnsi="Calibri"/>
      <w:sz w:val="28"/>
    </w:rPr>
  </w:style>
  <w:style w:type="character" w:customStyle="1" w:styleId="53">
    <w:name w:val="font01"/>
    <w:qFormat/>
    <w:uiPriority w:val="0"/>
    <w:rPr>
      <w:rFonts w:hint="eastAsia" w:ascii="宋体" w:hAnsi="宋体" w:eastAsia="宋体"/>
      <w:color w:val="000000"/>
      <w:sz w:val="18"/>
      <w:szCs w:val="18"/>
      <w:u w:val="none"/>
    </w:rPr>
  </w:style>
  <w:style w:type="paragraph" w:customStyle="1" w:styleId="54">
    <w:name w:val="p0"/>
    <w:basedOn w:val="1"/>
    <w:qFormat/>
    <w:uiPriority w:val="0"/>
    <w:pPr>
      <w:widowControl/>
      <w:snapToGrid w:val="0"/>
      <w:spacing w:line="300" w:lineRule="auto"/>
      <w:ind w:firstLine="420"/>
    </w:pPr>
    <w:rPr>
      <w:kern w:val="0"/>
      <w:sz w:val="24"/>
      <w:szCs w:val="24"/>
    </w:rPr>
  </w:style>
  <w:style w:type="paragraph" w:customStyle="1" w:styleId="55">
    <w:name w:val="p15"/>
    <w:basedOn w:val="1"/>
    <w:qFormat/>
    <w:uiPriority w:val="0"/>
    <w:pPr>
      <w:widowControl/>
      <w:snapToGrid w:val="0"/>
      <w:spacing w:line="300" w:lineRule="auto"/>
      <w:ind w:firstLine="420"/>
    </w:pPr>
    <w:rPr>
      <w:kern w:val="0"/>
      <w:sz w:val="24"/>
      <w:szCs w:val="24"/>
    </w:rPr>
  </w:style>
  <w:style w:type="paragraph" w:customStyle="1" w:styleId="56">
    <w:name w:val="列出段落1"/>
    <w:basedOn w:val="1"/>
    <w:qFormat/>
    <w:uiPriority w:val="34"/>
    <w:pPr>
      <w:ind w:firstLine="200" w:firstLineChars="200"/>
    </w:pPr>
    <w:rPr>
      <w:rFonts w:hint="eastAsia"/>
    </w:rPr>
  </w:style>
  <w:style w:type="paragraph" w:customStyle="1" w:styleId="57">
    <w:name w:val="列表段落1"/>
    <w:basedOn w:val="1"/>
    <w:qFormat/>
    <w:uiPriority w:val="34"/>
    <w:pPr>
      <w:widowControl/>
      <w:ind w:firstLine="420" w:firstLineChars="200"/>
      <w:jc w:val="left"/>
    </w:pPr>
    <w:rPr>
      <w:rFonts w:ascii="宋体" w:hAnsi="宋体" w:cs="宋体"/>
      <w:kern w:val="0"/>
      <w:sz w:val="24"/>
      <w:szCs w:val="24"/>
    </w:rPr>
  </w:style>
  <w:style w:type="paragraph" w:customStyle="1" w:styleId="5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59">
    <w:name w:val="文档正文"/>
    <w:basedOn w:val="1"/>
    <w:qFormat/>
    <w:uiPriority w:val="0"/>
    <w:pPr>
      <w:adjustRightInd w:val="0"/>
      <w:spacing w:line="480" w:lineRule="atLeast"/>
      <w:ind w:firstLine="567"/>
      <w:textAlignment w:val="baseline"/>
    </w:pPr>
    <w:rPr>
      <w:rFonts w:ascii="仿宋_GB2312" w:eastAsia="仿宋_GB2312"/>
      <w:kern w:val="0"/>
      <w:sz w:val="28"/>
    </w:rPr>
  </w:style>
  <w:style w:type="paragraph" w:customStyle="1" w:styleId="60">
    <w:name w:val="节"/>
    <w:basedOn w:val="1"/>
    <w:qFormat/>
    <w:uiPriority w:val="0"/>
    <w:pPr>
      <w:numPr>
        <w:ilvl w:val="1"/>
        <w:numId w:val="2"/>
      </w:numPr>
    </w:pPr>
    <w:rPr>
      <w:szCs w:val="24"/>
    </w:rPr>
  </w:style>
  <w:style w:type="paragraph" w:customStyle="1" w:styleId="61">
    <w:name w:val="WPSOffice手动目录 1"/>
    <w:qFormat/>
    <w:uiPriority w:val="0"/>
    <w:rPr>
      <w:rFonts w:ascii="Calibri" w:hAnsi="Calibri" w:eastAsia="宋体" w:cs="Times New Roman"/>
      <w:lang w:val="en-US" w:eastAsia="zh-CN" w:bidi="ar-SA"/>
    </w:rPr>
  </w:style>
  <w:style w:type="paragraph" w:customStyle="1" w:styleId="62">
    <w:name w:val="表"/>
    <w:next w:val="1"/>
    <w:qFormat/>
    <w:uiPriority w:val="0"/>
    <w:rPr>
      <w:rFonts w:ascii="Calibri" w:hAnsi="Calibri" w:eastAsia="宋体" w:cs="Times New Roman"/>
      <w:kern w:val="2"/>
      <w:sz w:val="21"/>
      <w:szCs w:val="22"/>
      <w:lang w:val="en-US" w:eastAsia="zh-CN" w:bidi="ar-SA"/>
    </w:rPr>
  </w:style>
  <w:style w:type="character" w:customStyle="1" w:styleId="63">
    <w:name w:val="font41"/>
    <w:basedOn w:val="28"/>
    <w:qFormat/>
    <w:uiPriority w:val="0"/>
    <w:rPr>
      <w:rFonts w:hint="eastAsia" w:ascii="宋体" w:hAnsi="宋体" w:eastAsia="宋体" w:cs="宋体"/>
      <w:color w:val="000000"/>
      <w:sz w:val="20"/>
      <w:szCs w:val="20"/>
      <w:u w:val="none"/>
    </w:rPr>
  </w:style>
  <w:style w:type="character" w:customStyle="1" w:styleId="64">
    <w:name w:val="font71"/>
    <w:qFormat/>
    <w:uiPriority w:val="0"/>
    <w:rPr>
      <w:rFonts w:hint="eastAsia" w:ascii="微软雅黑" w:hAnsi="微软雅黑" w:eastAsia="微软雅黑" w:cs="微软雅黑"/>
      <w:color w:val="000000"/>
      <w:sz w:val="18"/>
      <w:szCs w:val="18"/>
      <w:u w:val="none"/>
    </w:rPr>
  </w:style>
  <w:style w:type="paragraph" w:customStyle="1" w:styleId="65">
    <w:name w:val="修订1"/>
    <w:qFormat/>
    <w:uiPriority w:val="99"/>
    <w:rPr>
      <w:rFonts w:ascii="Times New Roman" w:hAnsi="Times New Roman" w:eastAsia="宋体" w:cs="Times New Roman"/>
      <w:kern w:val="2"/>
      <w:sz w:val="21"/>
      <w:lang w:val="en-US" w:eastAsia="zh-CN" w:bidi="ar-SA"/>
    </w:rPr>
  </w:style>
  <w:style w:type="paragraph" w:styleId="66">
    <w:name w:val="List Paragraph"/>
    <w:basedOn w:val="1"/>
    <w:qFormat/>
    <w:uiPriority w:val="99"/>
    <w:pPr>
      <w:ind w:firstLine="420" w:firstLineChars="200"/>
    </w:pPr>
  </w:style>
  <w:style w:type="paragraph" w:customStyle="1" w:styleId="67">
    <w:name w:val="修订2"/>
    <w:qFormat/>
    <w:uiPriority w:val="99"/>
    <w:rPr>
      <w:rFonts w:ascii="Times New Roman" w:hAnsi="Times New Roman" w:eastAsia="宋体" w:cs="Times New Roman"/>
      <w:kern w:val="2"/>
      <w:sz w:val="21"/>
      <w:lang w:val="en-US" w:eastAsia="zh-CN" w:bidi="ar-SA"/>
    </w:rPr>
  </w:style>
  <w:style w:type="paragraph" w:customStyle="1" w:styleId="68">
    <w:name w:val="List Paragraph1"/>
    <w:basedOn w:val="1"/>
    <w:qFormat/>
    <w:uiPriority w:val="99"/>
    <w:pPr>
      <w:ind w:firstLine="420" w:firstLineChars="200"/>
    </w:pPr>
  </w:style>
  <w:style w:type="character" w:customStyle="1" w:styleId="69">
    <w:name w:val="font21"/>
    <w:qFormat/>
    <w:uiPriority w:val="0"/>
    <w:rPr>
      <w:rFonts w:hint="eastAsia" w:ascii="仿宋" w:hAnsi="仿宋" w:eastAsia="仿宋" w:cs="仿宋"/>
      <w:color w:val="000000"/>
      <w:sz w:val="20"/>
      <w:szCs w:val="20"/>
      <w:u w:val="none"/>
    </w:rPr>
  </w:style>
  <w:style w:type="character" w:customStyle="1" w:styleId="70">
    <w:name w:val="font51"/>
    <w:qFormat/>
    <w:uiPriority w:val="0"/>
    <w:rPr>
      <w:rFonts w:hint="eastAsia" w:ascii="宋体" w:hAnsi="宋体" w:eastAsia="宋体" w:cs="宋体"/>
      <w:color w:val="00CCFF"/>
      <w:sz w:val="20"/>
      <w:szCs w:val="20"/>
      <w:u w:val="none"/>
    </w:rPr>
  </w:style>
  <w:style w:type="character" w:customStyle="1" w:styleId="71">
    <w:name w:val="font11"/>
    <w:basedOn w:val="28"/>
    <w:qFormat/>
    <w:uiPriority w:val="0"/>
    <w:rPr>
      <w:rFonts w:hint="eastAsia" w:ascii="宋体" w:hAnsi="宋体" w:eastAsia="宋体" w:cs="宋体"/>
      <w:color w:val="000000"/>
      <w:sz w:val="22"/>
      <w:szCs w:val="22"/>
      <w:u w:val="none"/>
    </w:rPr>
  </w:style>
  <w:style w:type="paragraph" w:customStyle="1" w:styleId="72">
    <w:name w:val="修订3"/>
    <w:qFormat/>
    <w:uiPriority w:val="99"/>
    <w:rPr>
      <w:rFonts w:ascii="Times New Roman" w:hAnsi="Times New Roman" w:eastAsia="宋体" w:cs="Times New Roman"/>
      <w:kern w:val="2"/>
      <w:sz w:val="21"/>
      <w:lang w:val="en-US" w:eastAsia="zh-CN" w:bidi="ar-SA"/>
    </w:rPr>
  </w:style>
  <w:style w:type="paragraph" w:customStyle="1" w:styleId="73">
    <w:name w:val="修订4"/>
    <w:qFormat/>
    <w:uiPriority w:val="99"/>
    <w:rPr>
      <w:rFonts w:ascii="Times New Roman" w:hAnsi="Times New Roman" w:eastAsia="宋体" w:cs="Times New Roman"/>
      <w:kern w:val="2"/>
      <w:sz w:val="21"/>
      <w:lang w:val="en-US" w:eastAsia="zh-CN" w:bidi="ar-SA"/>
    </w:rPr>
  </w:style>
  <w:style w:type="paragraph" w:customStyle="1" w:styleId="74">
    <w:name w:val="Revision1"/>
    <w:qFormat/>
    <w:uiPriority w:val="99"/>
    <w:rPr>
      <w:rFonts w:ascii="Times New Roman" w:hAnsi="Times New Roman" w:eastAsia="宋体" w:cs="Times New Roman"/>
      <w:kern w:val="2"/>
      <w:sz w:val="21"/>
      <w:lang w:val="en-US" w:eastAsia="zh-CN" w:bidi="ar-SA"/>
    </w:rPr>
  </w:style>
  <w:style w:type="paragraph" w:customStyle="1" w:styleId="75">
    <w:name w:val="修订5"/>
    <w:qFormat/>
    <w:uiPriority w:val="99"/>
    <w:rPr>
      <w:rFonts w:ascii="Times New Roman" w:hAnsi="Times New Roman" w:eastAsia="宋体" w:cs="Times New Roman"/>
      <w:kern w:val="2"/>
      <w:sz w:val="21"/>
      <w:lang w:val="en-US" w:eastAsia="zh-CN" w:bidi="ar-SA"/>
    </w:rPr>
  </w:style>
  <w:style w:type="paragraph" w:customStyle="1" w:styleId="76">
    <w:name w:val="修订6"/>
    <w:qFormat/>
    <w:uiPriority w:val="99"/>
    <w:rPr>
      <w:rFonts w:ascii="Times New Roman" w:hAnsi="Times New Roman" w:eastAsia="宋体" w:cs="Times New Roman"/>
      <w:kern w:val="2"/>
      <w:sz w:val="21"/>
      <w:lang w:val="en-US" w:eastAsia="zh-CN" w:bidi="ar-SA"/>
    </w:rPr>
  </w:style>
  <w:style w:type="character" w:customStyle="1" w:styleId="77">
    <w:name w:val="font61"/>
    <w:basedOn w:val="28"/>
    <w:qFormat/>
    <w:uiPriority w:val="0"/>
    <w:rPr>
      <w:rFonts w:hint="eastAsia" w:ascii="宋体" w:hAnsi="宋体" w:eastAsia="宋体" w:cs="宋体"/>
      <w:b/>
      <w:bCs/>
      <w:color w:val="000000"/>
      <w:sz w:val="28"/>
      <w:szCs w:val="28"/>
      <w:u w:val="none"/>
    </w:rPr>
  </w:style>
  <w:style w:type="character" w:customStyle="1" w:styleId="78">
    <w:name w:val="font31"/>
    <w:basedOn w:val="28"/>
    <w:qFormat/>
    <w:uiPriority w:val="0"/>
    <w:rPr>
      <w:rFonts w:hint="default" w:ascii="仿宋" w:hAnsi="仿宋" w:eastAsia="仿宋" w:cs="仿宋"/>
      <w:b/>
      <w:bCs/>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3488</Words>
  <Characters>3739</Characters>
  <Lines>64</Lines>
  <Paragraphs>18</Paragraphs>
  <TotalTime>47</TotalTime>
  <ScaleCrop>false</ScaleCrop>
  <LinksUpToDate>false</LinksUpToDate>
  <CharactersWithSpaces>3741</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2025-10-07T19:12:00Z</dcterms:created>
  <dc:creator>admin</dc:creator>
  <cp:lastModifiedBy>龙</cp:lastModifiedBy>
  <cp:lastPrinted>2024-10-15T02:08:00Z</cp:lastPrinted>
  <dcterms:modified xsi:type="dcterms:W3CDTF">2026-09-09T06:56:24Z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EF78FA92713BB78B0B870869C06E7751_43</vt:lpwstr>
  </property>
  <property fmtid="{D5CDD505-2E9C-101B-9397-08002B2CF9AE}" pid="4" name="KSOTemplateDocerSaveRecord">
    <vt:lpwstr>eyJoZGlkIjoiN2ZkN2U0NTE2ZWZjNGNkOGYwMTY5ODIwZjEyYjUxNGMiLCJ1c2VySWQiOiIxNDA5MDU4NjM5In0=</vt:lpwstr>
  </property>
</Properties>
</file>